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C6" w:rsidRPr="00C122EF" w:rsidRDefault="005B41C6" w:rsidP="005B41C6">
      <w:pPr>
        <w:jc w:val="center"/>
        <w:rPr>
          <w:rFonts w:ascii="仿宋_GB2312" w:eastAsia="仿宋_GB2312" w:hAnsi="仿宋_GB2312" w:cs="仿宋_GB2312"/>
          <w:b/>
          <w:sz w:val="32"/>
          <w:szCs w:val="32"/>
        </w:rPr>
      </w:pPr>
      <w:r w:rsidRPr="00C122EF">
        <w:rPr>
          <w:rFonts w:ascii="仿宋_GB2312" w:eastAsia="仿宋_GB2312" w:hAnsi="仿宋_GB2312" w:cs="仿宋_GB2312" w:hint="eastAsia"/>
          <w:b/>
          <w:sz w:val="32"/>
          <w:szCs w:val="32"/>
        </w:rPr>
        <w:t>项目公示信息</w:t>
      </w:r>
      <w:r w:rsidR="00764B27" w:rsidRPr="00C122EF">
        <w:rPr>
          <w:rFonts w:ascii="仿宋_GB2312" w:eastAsia="仿宋_GB2312" w:hAnsi="仿宋_GB2312" w:cs="仿宋_GB2312" w:hint="eastAsia"/>
          <w:b/>
          <w:sz w:val="32"/>
          <w:szCs w:val="32"/>
        </w:rPr>
        <w:t>（自然</w:t>
      </w:r>
      <w:r w:rsidR="00764B27" w:rsidRPr="00C122EF">
        <w:rPr>
          <w:rFonts w:ascii="仿宋_GB2312" w:eastAsia="仿宋_GB2312" w:hAnsi="仿宋_GB2312" w:cs="仿宋_GB2312"/>
          <w:b/>
          <w:sz w:val="32"/>
          <w:szCs w:val="32"/>
        </w:rPr>
        <w:t>科学奖）</w:t>
      </w:r>
    </w:p>
    <w:p w:rsidR="00F2086C" w:rsidRDefault="00F2086C" w:rsidP="005B41C6">
      <w:pPr>
        <w:jc w:val="center"/>
        <w:rPr>
          <w:rFonts w:ascii="仿宋_GB2312" w:eastAsia="仿宋_GB2312" w:hAnsi="仿宋_GB2312" w:cs="仿宋_GB2312"/>
          <w:b/>
          <w:sz w:val="32"/>
          <w:szCs w:val="32"/>
        </w:rPr>
      </w:pPr>
    </w:p>
    <w:p w:rsidR="001938A0" w:rsidRPr="00694C90" w:rsidRDefault="00694C90" w:rsidP="00933CE0">
      <w:pPr>
        <w:ind w:left="2249" w:hangingChars="700" w:hanging="2249"/>
        <w:rPr>
          <w:rFonts w:ascii="仿宋_GB2312" w:eastAsia="仿宋_GB2312" w:hAnsi="仿宋_GB2312" w:cs="仿宋_GB2312"/>
          <w:sz w:val="32"/>
          <w:szCs w:val="32"/>
        </w:rPr>
      </w:pPr>
      <w:r w:rsidRPr="00933CE0">
        <w:rPr>
          <w:rFonts w:ascii="仿宋_GB2312" w:eastAsia="仿宋_GB2312" w:hAnsi="仿宋_GB2312" w:cs="仿宋_GB2312" w:hint="eastAsia"/>
          <w:b/>
          <w:sz w:val="32"/>
          <w:szCs w:val="32"/>
        </w:rPr>
        <w:t>一</w:t>
      </w:r>
      <w:r w:rsidRPr="00933CE0">
        <w:rPr>
          <w:rFonts w:ascii="仿宋_GB2312" w:eastAsia="仿宋_GB2312" w:hAnsi="仿宋_GB2312" w:cs="仿宋_GB2312"/>
          <w:b/>
          <w:sz w:val="32"/>
          <w:szCs w:val="32"/>
        </w:rPr>
        <w:t>、</w:t>
      </w:r>
      <w:r w:rsidR="001938A0" w:rsidRPr="00933CE0">
        <w:rPr>
          <w:rFonts w:ascii="仿宋_GB2312" w:eastAsia="仿宋_GB2312" w:hAnsi="仿宋_GB2312" w:cs="仿宋_GB2312" w:hint="eastAsia"/>
          <w:b/>
          <w:sz w:val="32"/>
          <w:szCs w:val="32"/>
        </w:rPr>
        <w:t>项目名称</w:t>
      </w:r>
      <w:r w:rsidR="001938A0" w:rsidRPr="00694C90">
        <w:rPr>
          <w:rFonts w:ascii="仿宋_GB2312" w:eastAsia="仿宋_GB2312" w:hAnsi="仿宋_GB2312" w:cs="仿宋_GB2312" w:hint="eastAsia"/>
          <w:sz w:val="32"/>
          <w:szCs w:val="32"/>
        </w:rPr>
        <w:t>：</w:t>
      </w:r>
      <w:r w:rsidR="00915BFF" w:rsidRPr="00915BFF">
        <w:rPr>
          <w:rFonts w:ascii="仿宋_GB2312" w:eastAsia="仿宋_GB2312" w:hAnsi="仿宋_GB2312" w:cs="仿宋_GB2312" w:hint="eastAsia"/>
          <w:sz w:val="32"/>
          <w:szCs w:val="32"/>
        </w:rPr>
        <w:t>夹心式压电陶瓷复合超声换能器的耦合振动及负载特性研究</w:t>
      </w:r>
    </w:p>
    <w:p w:rsidR="009B2666" w:rsidRPr="00933CE0" w:rsidRDefault="00694C90" w:rsidP="00694C90">
      <w:pPr>
        <w:rPr>
          <w:rFonts w:ascii="仿宋_GB2312" w:eastAsia="仿宋_GB2312" w:hAnsi="仿宋_GB2312" w:cs="仿宋_GB2312"/>
          <w:b/>
          <w:sz w:val="32"/>
          <w:szCs w:val="32"/>
        </w:rPr>
      </w:pPr>
      <w:r w:rsidRPr="00933CE0">
        <w:rPr>
          <w:rFonts w:ascii="仿宋_GB2312" w:eastAsia="仿宋_GB2312" w:hAnsi="仿宋_GB2312" w:cs="仿宋_GB2312" w:hint="eastAsia"/>
          <w:b/>
          <w:sz w:val="32"/>
          <w:szCs w:val="32"/>
        </w:rPr>
        <w:t>二</w:t>
      </w:r>
      <w:r w:rsidRPr="00933CE0">
        <w:rPr>
          <w:rFonts w:ascii="仿宋_GB2312" w:eastAsia="仿宋_GB2312" w:hAnsi="仿宋_GB2312" w:cs="仿宋_GB2312"/>
          <w:b/>
          <w:sz w:val="32"/>
          <w:szCs w:val="32"/>
        </w:rPr>
        <w:t>、</w:t>
      </w:r>
      <w:r w:rsidR="009B2666" w:rsidRPr="00933CE0">
        <w:rPr>
          <w:rFonts w:ascii="仿宋_GB2312" w:eastAsia="仿宋_GB2312" w:hAnsi="仿宋_GB2312" w:cs="仿宋_GB2312" w:hint="eastAsia"/>
          <w:b/>
          <w:sz w:val="32"/>
          <w:szCs w:val="32"/>
        </w:rPr>
        <w:t>提名者及提名意见</w:t>
      </w:r>
    </w:p>
    <w:p w:rsidR="00915BFF" w:rsidRDefault="00915BFF" w:rsidP="00915BFF">
      <w:pPr>
        <w:ind w:firstLine="648"/>
        <w:rPr>
          <w:rFonts w:ascii="仿宋_GB2312" w:eastAsia="仿宋_GB2312" w:hAnsi="仿宋_GB2312" w:cs="仿宋_GB2312"/>
          <w:sz w:val="32"/>
          <w:szCs w:val="32"/>
        </w:rPr>
      </w:pPr>
      <w:r w:rsidRPr="00933CE0">
        <w:rPr>
          <w:rFonts w:ascii="仿宋_GB2312" w:eastAsia="仿宋_GB2312" w:hAnsi="仿宋_GB2312" w:cs="仿宋_GB2312" w:hint="eastAsia"/>
          <w:b/>
          <w:sz w:val="32"/>
          <w:szCs w:val="32"/>
        </w:rPr>
        <w:t>提名</w:t>
      </w:r>
      <w:r w:rsidR="005077B0">
        <w:rPr>
          <w:rFonts w:ascii="仿宋_GB2312" w:eastAsia="仿宋_GB2312" w:hAnsi="仿宋_GB2312" w:cs="仿宋_GB2312" w:hint="eastAsia"/>
          <w:b/>
          <w:sz w:val="32"/>
          <w:szCs w:val="32"/>
        </w:rPr>
        <w:t>单位</w:t>
      </w:r>
      <w:r>
        <w:rPr>
          <w:rFonts w:ascii="仿宋_GB2312" w:eastAsia="仿宋_GB2312" w:hAnsi="仿宋_GB2312" w:cs="仿宋_GB2312" w:hint="eastAsia"/>
          <w:sz w:val="32"/>
          <w:szCs w:val="32"/>
        </w:rPr>
        <w:t>：陕西省物</w:t>
      </w:r>
      <w:bookmarkStart w:id="0" w:name="_GoBack"/>
      <w:bookmarkEnd w:id="0"/>
      <w:r>
        <w:rPr>
          <w:rFonts w:ascii="仿宋_GB2312" w:eastAsia="仿宋_GB2312" w:hAnsi="仿宋_GB2312" w:cs="仿宋_GB2312" w:hint="eastAsia"/>
          <w:sz w:val="32"/>
          <w:szCs w:val="32"/>
        </w:rPr>
        <w:t>理学会</w:t>
      </w:r>
    </w:p>
    <w:p w:rsidR="00915BFF" w:rsidRDefault="00915BFF" w:rsidP="00915BFF">
      <w:pPr>
        <w:ind w:firstLine="648"/>
        <w:rPr>
          <w:rFonts w:ascii="仿宋_GB2312" w:eastAsia="仿宋_GB2312" w:hAnsi="仿宋_GB2312" w:cs="仿宋_GB2312"/>
          <w:sz w:val="32"/>
          <w:szCs w:val="32"/>
        </w:rPr>
      </w:pPr>
      <w:r w:rsidRPr="00933CE0">
        <w:rPr>
          <w:rFonts w:ascii="仿宋_GB2312" w:eastAsia="仿宋_GB2312" w:hAnsi="仿宋_GB2312" w:cs="仿宋_GB2312" w:hint="eastAsia"/>
          <w:b/>
          <w:sz w:val="32"/>
          <w:szCs w:val="32"/>
        </w:rPr>
        <w:t>提名意见</w:t>
      </w:r>
      <w:r>
        <w:rPr>
          <w:rFonts w:ascii="仿宋_GB2312" w:eastAsia="仿宋_GB2312" w:hAnsi="仿宋_GB2312" w:cs="仿宋_GB2312" w:hint="eastAsia"/>
          <w:sz w:val="32"/>
          <w:szCs w:val="32"/>
        </w:rPr>
        <w:t>：</w:t>
      </w:r>
    </w:p>
    <w:p w:rsidR="00915BFF" w:rsidRPr="00915BFF" w:rsidRDefault="00915BFF" w:rsidP="00915BFF">
      <w:pPr>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在三项国家自然科学基金的资助下，</w:t>
      </w:r>
      <w:r w:rsidRPr="00915BFF">
        <w:rPr>
          <w:rFonts w:ascii="仿宋_GB2312" w:eastAsia="仿宋_GB2312" w:hAnsi="仿宋_GB2312" w:cs="仿宋_GB2312" w:hint="eastAsia"/>
          <w:sz w:val="32"/>
          <w:szCs w:val="32"/>
        </w:rPr>
        <w:t>项目对夹心式压电陶瓷复合超声换能器的耦合振动模态及负载特性开展了系统深入的研究工作。提出了一种基于换能器耦合振动理论来实现夹心式压电陶瓷</w:t>
      </w:r>
      <w:proofErr w:type="gramStart"/>
      <w:r w:rsidRPr="00915BFF">
        <w:rPr>
          <w:rFonts w:ascii="仿宋_GB2312" w:eastAsia="仿宋_GB2312" w:hAnsi="仿宋_GB2312" w:cs="仿宋_GB2312" w:hint="eastAsia"/>
          <w:sz w:val="32"/>
          <w:szCs w:val="32"/>
        </w:rPr>
        <w:t>换能器复频振动</w:t>
      </w:r>
      <w:proofErr w:type="gramEnd"/>
      <w:r w:rsidRPr="00915BFF">
        <w:rPr>
          <w:rFonts w:ascii="仿宋_GB2312" w:eastAsia="仿宋_GB2312" w:hAnsi="仿宋_GB2312" w:cs="仿宋_GB2312" w:hint="eastAsia"/>
          <w:sz w:val="32"/>
          <w:szCs w:val="32"/>
        </w:rPr>
        <w:t>的新方法；同时，通过改变换能器电负载阻抗实现了换能器共振频率的连续改变。提出了一种可以实现全方位声波辐射的大功率超声波三维辐射器，并给出了其解析分析理论。探讨了换能器的声电负载对换能器共振频率以及有效机电耦合系数的影响规律。提出了一种基于电功率计的夹心式压电陶瓷复合换能器电声效率以及辐射功率的测试方法，为功率超声换能器的优化设计及大功率性能参数测试以及评价提供了奠定了理论基础。</w:t>
      </w:r>
    </w:p>
    <w:p w:rsidR="00915BFF" w:rsidRPr="00915BFF" w:rsidRDefault="00693BC3" w:rsidP="00915BFF">
      <w:pPr>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7篇代表性</w:t>
      </w:r>
      <w:r w:rsidR="00A6120D">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成果包括</w:t>
      </w:r>
      <w:r w:rsidR="00933CE0">
        <w:rPr>
          <w:rFonts w:ascii="仿宋_GB2312" w:eastAsia="仿宋_GB2312" w:hAnsi="仿宋_GB2312" w:cs="仿宋_GB2312" w:hint="eastAsia"/>
          <w:sz w:val="32"/>
          <w:szCs w:val="32"/>
        </w:rPr>
        <w:t>5</w:t>
      </w:r>
      <w:r w:rsidR="00915BFF" w:rsidRPr="00915BFF">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SCI</w:t>
      </w:r>
      <w:r w:rsidR="00915BFF" w:rsidRPr="00915BFF">
        <w:rPr>
          <w:rFonts w:ascii="仿宋_GB2312" w:eastAsia="仿宋_GB2312" w:hAnsi="仿宋_GB2312" w:cs="仿宋_GB2312" w:hint="eastAsia"/>
          <w:sz w:val="32"/>
          <w:szCs w:val="32"/>
        </w:rPr>
        <w:t>论文</w:t>
      </w:r>
      <w:r>
        <w:rPr>
          <w:rFonts w:ascii="仿宋_GB2312" w:eastAsia="仿宋_GB2312" w:hAnsi="仿宋_GB2312" w:cs="仿宋_GB2312" w:hint="eastAsia"/>
          <w:sz w:val="32"/>
          <w:szCs w:val="32"/>
        </w:rPr>
        <w:t>以及2</w:t>
      </w:r>
      <w:proofErr w:type="gramStart"/>
      <w:r>
        <w:rPr>
          <w:rFonts w:ascii="仿宋_GB2312" w:eastAsia="仿宋_GB2312" w:hAnsi="仿宋_GB2312" w:cs="仿宋_GB2312" w:hint="eastAsia"/>
          <w:sz w:val="32"/>
          <w:szCs w:val="32"/>
        </w:rPr>
        <w:t>部著</w:t>
      </w:r>
      <w:proofErr w:type="gramEnd"/>
      <w:r>
        <w:rPr>
          <w:rFonts w:ascii="仿宋_GB2312" w:eastAsia="仿宋_GB2312" w:hAnsi="仿宋_GB2312" w:cs="仿宋_GB2312" w:hint="eastAsia"/>
          <w:sz w:val="32"/>
          <w:szCs w:val="32"/>
        </w:rPr>
        <w:t>作。5篇代表性论文</w:t>
      </w:r>
      <w:r w:rsidR="00915BFF" w:rsidRPr="00915BFF">
        <w:rPr>
          <w:rFonts w:ascii="仿宋_GB2312" w:eastAsia="仿宋_GB2312" w:hAnsi="仿宋_GB2312" w:cs="仿宋_GB2312" w:hint="eastAsia"/>
          <w:sz w:val="32"/>
          <w:szCs w:val="32"/>
        </w:rPr>
        <w:t>发表在声学顶级学术刊物《美国声学杂志》等期刊上，被SCI论文引</w:t>
      </w:r>
      <w:r w:rsidR="00915BFF" w:rsidRPr="00C122EF">
        <w:rPr>
          <w:rFonts w:ascii="仿宋_GB2312" w:eastAsia="仿宋_GB2312" w:hAnsi="仿宋_GB2312" w:cs="仿宋_GB2312" w:hint="eastAsia"/>
          <w:color w:val="000000" w:themeColor="text1"/>
          <w:sz w:val="32"/>
          <w:szCs w:val="32"/>
        </w:rPr>
        <w:t>用</w:t>
      </w:r>
      <w:r w:rsidR="00C122EF" w:rsidRPr="00C122EF">
        <w:rPr>
          <w:rFonts w:ascii="仿宋_GB2312" w:eastAsia="仿宋_GB2312" w:hAnsi="仿宋_GB2312" w:cs="仿宋_GB2312" w:hint="eastAsia"/>
          <w:color w:val="000000" w:themeColor="text1"/>
          <w:sz w:val="32"/>
          <w:szCs w:val="32"/>
        </w:rPr>
        <w:t>126</w:t>
      </w:r>
      <w:r w:rsidR="00915BFF" w:rsidRPr="00C122EF">
        <w:rPr>
          <w:rFonts w:ascii="仿宋_GB2312" w:eastAsia="仿宋_GB2312" w:hAnsi="仿宋_GB2312" w:cs="仿宋_GB2312" w:hint="eastAsia"/>
          <w:color w:val="000000" w:themeColor="text1"/>
          <w:sz w:val="32"/>
          <w:szCs w:val="32"/>
        </w:rPr>
        <w:t>次，其中他引</w:t>
      </w:r>
      <w:r w:rsidR="00C122EF" w:rsidRPr="00C122EF">
        <w:rPr>
          <w:rFonts w:ascii="仿宋_GB2312" w:eastAsia="仿宋_GB2312" w:hAnsi="仿宋_GB2312" w:cs="仿宋_GB2312" w:hint="eastAsia"/>
          <w:color w:val="000000" w:themeColor="text1"/>
          <w:sz w:val="32"/>
          <w:szCs w:val="32"/>
        </w:rPr>
        <w:t>113</w:t>
      </w:r>
      <w:r w:rsidR="00915BFF" w:rsidRPr="00C122EF">
        <w:rPr>
          <w:rFonts w:ascii="仿宋_GB2312" w:eastAsia="仿宋_GB2312" w:hAnsi="仿宋_GB2312" w:cs="仿宋_GB2312" w:hint="eastAsia"/>
          <w:color w:val="000000" w:themeColor="text1"/>
          <w:sz w:val="32"/>
          <w:szCs w:val="32"/>
        </w:rPr>
        <w:t>次</w:t>
      </w:r>
      <w:r w:rsidR="00915BFF" w:rsidRPr="00915BFF">
        <w:rPr>
          <w:rFonts w:ascii="仿宋_GB2312" w:eastAsia="仿宋_GB2312" w:hAnsi="仿宋_GB2312" w:cs="仿宋_GB2312" w:hint="eastAsia"/>
          <w:sz w:val="32"/>
          <w:szCs w:val="32"/>
        </w:rPr>
        <w:t>。</w:t>
      </w:r>
    </w:p>
    <w:p w:rsidR="00915BFF" w:rsidRPr="00915BFF" w:rsidRDefault="005077B0" w:rsidP="00915BFF">
      <w:pPr>
        <w:ind w:firstLine="648"/>
        <w:rPr>
          <w:rFonts w:ascii="仿宋_GB2312" w:eastAsia="仿宋_GB2312" w:hAnsi="仿宋_GB2312" w:cs="仿宋_GB2312"/>
          <w:sz w:val="32"/>
          <w:szCs w:val="32"/>
        </w:rPr>
      </w:pPr>
      <w:r w:rsidRPr="005077B0">
        <w:rPr>
          <w:rFonts w:ascii="仿宋_GB2312" w:eastAsia="仿宋_GB2312" w:hAnsi="仿宋_GB2312" w:cs="仿宋_GB2312" w:hint="eastAsia"/>
          <w:sz w:val="32"/>
          <w:szCs w:val="32"/>
        </w:rPr>
        <w:t>成果材料齐全、规范，无知识产权纠纷，人员排序无争</w:t>
      </w:r>
      <w:r w:rsidRPr="005077B0">
        <w:rPr>
          <w:rFonts w:ascii="仿宋_GB2312" w:eastAsia="仿宋_GB2312" w:hAnsi="仿宋_GB2312" w:cs="仿宋_GB2312" w:hint="eastAsia"/>
          <w:sz w:val="32"/>
          <w:szCs w:val="32"/>
        </w:rPr>
        <w:lastRenderedPageBreak/>
        <w:t>议，符合陕西省自然科学奖提名条件，特提名为</w:t>
      </w:r>
      <w:r w:rsidR="00915BFF" w:rsidRPr="00915BFF">
        <w:rPr>
          <w:rFonts w:ascii="仿宋_GB2312" w:eastAsia="仿宋_GB2312" w:hAnsi="仿宋_GB2312" w:cs="仿宋_GB2312" w:hint="eastAsia"/>
          <w:sz w:val="32"/>
          <w:szCs w:val="32"/>
        </w:rPr>
        <w:t>陕西</w:t>
      </w:r>
      <w:r w:rsidR="00915BFF">
        <w:rPr>
          <w:rFonts w:ascii="仿宋_GB2312" w:eastAsia="仿宋_GB2312" w:hAnsi="仿宋_GB2312" w:cs="仿宋_GB2312" w:hint="eastAsia"/>
          <w:sz w:val="32"/>
          <w:szCs w:val="32"/>
        </w:rPr>
        <w:t>省自然科学奖二</w:t>
      </w:r>
      <w:r w:rsidR="00915BFF" w:rsidRPr="00915BFF">
        <w:rPr>
          <w:rFonts w:ascii="仿宋_GB2312" w:eastAsia="仿宋_GB2312" w:hAnsi="仿宋_GB2312" w:cs="仿宋_GB2312" w:hint="eastAsia"/>
          <w:sz w:val="32"/>
          <w:szCs w:val="32"/>
        </w:rPr>
        <w:t>等奖。</w:t>
      </w:r>
    </w:p>
    <w:p w:rsidR="009B2666" w:rsidRPr="00933CE0" w:rsidRDefault="00694C90" w:rsidP="00694C90">
      <w:pPr>
        <w:rPr>
          <w:rFonts w:ascii="仿宋_GB2312" w:eastAsia="仿宋_GB2312"/>
          <w:b/>
          <w:kern w:val="0"/>
          <w:sz w:val="32"/>
          <w:szCs w:val="32"/>
          <w:lang w:val="zh-CN"/>
        </w:rPr>
      </w:pPr>
      <w:r w:rsidRPr="00933CE0">
        <w:rPr>
          <w:rFonts w:ascii="仿宋_GB2312" w:eastAsia="仿宋_GB2312" w:hint="eastAsia"/>
          <w:b/>
          <w:kern w:val="0"/>
          <w:sz w:val="32"/>
          <w:szCs w:val="32"/>
        </w:rPr>
        <w:t>三</w:t>
      </w:r>
      <w:r w:rsidRPr="00933CE0">
        <w:rPr>
          <w:rFonts w:ascii="仿宋_GB2312" w:eastAsia="仿宋_GB2312"/>
          <w:b/>
          <w:kern w:val="0"/>
          <w:sz w:val="32"/>
          <w:szCs w:val="32"/>
        </w:rPr>
        <w:t>、</w:t>
      </w:r>
      <w:r w:rsidR="009B2666" w:rsidRPr="00933CE0">
        <w:rPr>
          <w:rFonts w:ascii="仿宋_GB2312" w:eastAsia="仿宋_GB2312" w:hint="eastAsia"/>
          <w:b/>
          <w:kern w:val="0"/>
          <w:sz w:val="32"/>
          <w:szCs w:val="32"/>
          <w:lang w:val="zh-CN"/>
        </w:rPr>
        <w:t>项目简介</w:t>
      </w:r>
    </w:p>
    <w:p w:rsidR="00915BFF" w:rsidRPr="00915BFF" w:rsidRDefault="00915BFF" w:rsidP="00915BFF">
      <w:pPr>
        <w:ind w:firstLineChars="200" w:firstLine="640"/>
        <w:rPr>
          <w:rFonts w:ascii="仿宋_GB2312" w:eastAsia="仿宋_GB2312"/>
          <w:kern w:val="0"/>
          <w:sz w:val="32"/>
          <w:szCs w:val="32"/>
          <w:lang w:val="zh-CN"/>
        </w:rPr>
      </w:pPr>
      <w:r w:rsidRPr="00915BFF">
        <w:rPr>
          <w:rFonts w:ascii="仿宋_GB2312" w:eastAsia="仿宋_GB2312" w:hint="eastAsia"/>
          <w:kern w:val="0"/>
          <w:sz w:val="32"/>
          <w:szCs w:val="32"/>
          <w:lang w:val="zh-CN"/>
        </w:rPr>
        <w:t>本项目属于超声学领域中有关超声换能器的应用基础研究课题，其主要研究</w:t>
      </w:r>
      <w:r w:rsidR="007E4F89">
        <w:rPr>
          <w:rFonts w:ascii="仿宋_GB2312" w:eastAsia="仿宋_GB2312" w:hint="eastAsia"/>
          <w:kern w:val="0"/>
          <w:sz w:val="32"/>
          <w:szCs w:val="32"/>
          <w:lang w:val="zh-CN"/>
        </w:rPr>
        <w:t>成果</w:t>
      </w:r>
      <w:r>
        <w:rPr>
          <w:rFonts w:ascii="仿宋_GB2312" w:eastAsia="仿宋_GB2312" w:hint="eastAsia"/>
          <w:kern w:val="0"/>
          <w:sz w:val="32"/>
          <w:szCs w:val="32"/>
          <w:lang w:val="zh-CN"/>
        </w:rPr>
        <w:t>及</w:t>
      </w:r>
      <w:r w:rsidRPr="00915BFF">
        <w:rPr>
          <w:rFonts w:ascii="仿宋_GB2312" w:eastAsia="仿宋_GB2312" w:hint="eastAsia"/>
          <w:kern w:val="0"/>
          <w:sz w:val="32"/>
          <w:szCs w:val="32"/>
          <w:lang w:val="zh-CN"/>
        </w:rPr>
        <w:t>科学价值概述如下：</w:t>
      </w:r>
    </w:p>
    <w:p w:rsidR="00915BFF" w:rsidRPr="00915BFF" w:rsidRDefault="00915BFF" w:rsidP="00D840E6">
      <w:pPr>
        <w:ind w:firstLineChars="150" w:firstLine="480"/>
        <w:rPr>
          <w:rFonts w:ascii="仿宋_GB2312" w:eastAsia="仿宋_GB2312"/>
          <w:kern w:val="0"/>
          <w:sz w:val="32"/>
          <w:szCs w:val="32"/>
          <w:lang w:val="zh-CN"/>
        </w:rPr>
      </w:pPr>
      <w:r w:rsidRPr="00915BFF">
        <w:rPr>
          <w:rFonts w:ascii="仿宋_GB2312" w:eastAsia="仿宋_GB2312" w:hint="eastAsia"/>
          <w:kern w:val="0"/>
          <w:sz w:val="32"/>
          <w:szCs w:val="32"/>
          <w:lang w:val="zh-CN"/>
        </w:rPr>
        <w:t>主要研究</w:t>
      </w:r>
      <w:r w:rsidR="007E4F89">
        <w:rPr>
          <w:rFonts w:ascii="仿宋_GB2312" w:eastAsia="仿宋_GB2312" w:hint="eastAsia"/>
          <w:kern w:val="0"/>
          <w:sz w:val="32"/>
          <w:szCs w:val="32"/>
          <w:lang w:val="zh-CN"/>
        </w:rPr>
        <w:t>成果</w:t>
      </w:r>
      <w:r w:rsidRPr="00915BFF">
        <w:rPr>
          <w:rFonts w:ascii="仿宋_GB2312" w:eastAsia="仿宋_GB2312" w:hint="eastAsia"/>
          <w:kern w:val="0"/>
          <w:sz w:val="32"/>
          <w:szCs w:val="32"/>
          <w:lang w:val="zh-CN"/>
        </w:rPr>
        <w:t>：</w:t>
      </w:r>
    </w:p>
    <w:p w:rsidR="00C122EF" w:rsidRDefault="00915BFF" w:rsidP="00915BFF">
      <w:pPr>
        <w:rPr>
          <w:rFonts w:ascii="仿宋_GB2312" w:eastAsia="仿宋_GB2312"/>
          <w:kern w:val="0"/>
          <w:sz w:val="32"/>
          <w:szCs w:val="32"/>
          <w:lang w:val="zh-CN"/>
        </w:rPr>
      </w:pPr>
      <w:r w:rsidRPr="00915BFF">
        <w:rPr>
          <w:rFonts w:ascii="仿宋_GB2312" w:eastAsia="仿宋_GB2312" w:hint="eastAsia"/>
          <w:kern w:val="0"/>
          <w:sz w:val="32"/>
          <w:szCs w:val="32"/>
          <w:lang w:val="zh-CN"/>
        </w:rPr>
        <w:t>1、</w:t>
      </w:r>
      <w:r w:rsidRPr="00915BFF">
        <w:rPr>
          <w:rFonts w:ascii="仿宋_GB2312" w:eastAsia="仿宋_GB2312" w:hint="eastAsia"/>
          <w:kern w:val="0"/>
          <w:sz w:val="32"/>
          <w:szCs w:val="32"/>
          <w:lang w:val="zh-CN"/>
        </w:rPr>
        <w:tab/>
        <w:t>针对传统的夹心式压电陶瓷换能器单一工作频率问题，提出了一种利用换能器耦合振动理论来实现夹心式压电陶瓷</w:t>
      </w:r>
      <w:proofErr w:type="gramStart"/>
      <w:r w:rsidRPr="00915BFF">
        <w:rPr>
          <w:rFonts w:ascii="仿宋_GB2312" w:eastAsia="仿宋_GB2312" w:hint="eastAsia"/>
          <w:kern w:val="0"/>
          <w:sz w:val="32"/>
          <w:szCs w:val="32"/>
          <w:lang w:val="zh-CN"/>
        </w:rPr>
        <w:t>换能器复频振动</w:t>
      </w:r>
      <w:proofErr w:type="gramEnd"/>
      <w:r w:rsidRPr="00915BFF">
        <w:rPr>
          <w:rFonts w:ascii="仿宋_GB2312" w:eastAsia="仿宋_GB2312" w:hint="eastAsia"/>
          <w:kern w:val="0"/>
          <w:sz w:val="32"/>
          <w:szCs w:val="32"/>
          <w:lang w:val="zh-CN"/>
        </w:rPr>
        <w:t>的新方法，给出了</w:t>
      </w:r>
      <w:proofErr w:type="gramStart"/>
      <w:r w:rsidRPr="00915BFF">
        <w:rPr>
          <w:rFonts w:ascii="仿宋_GB2312" w:eastAsia="仿宋_GB2312" w:hint="eastAsia"/>
          <w:kern w:val="0"/>
          <w:sz w:val="32"/>
          <w:szCs w:val="32"/>
          <w:lang w:val="zh-CN"/>
        </w:rPr>
        <w:t>换能器复频振动</w:t>
      </w:r>
      <w:proofErr w:type="gramEnd"/>
      <w:r w:rsidRPr="00915BFF">
        <w:rPr>
          <w:rFonts w:ascii="仿宋_GB2312" w:eastAsia="仿宋_GB2312" w:hint="eastAsia"/>
          <w:kern w:val="0"/>
          <w:sz w:val="32"/>
          <w:szCs w:val="32"/>
          <w:lang w:val="zh-CN"/>
        </w:rPr>
        <w:t>的共振频率方程，并进行了实验验证。提出了一种通过改变换能器电负载阻抗改变换能器共振频率的方法，实现了传统的压电陶瓷换能器共振频率的连续改变。</w:t>
      </w:r>
    </w:p>
    <w:p w:rsidR="00915BFF" w:rsidRPr="00915BFF" w:rsidRDefault="00915BFF" w:rsidP="00915BFF">
      <w:pPr>
        <w:rPr>
          <w:rFonts w:ascii="仿宋_GB2312" w:eastAsia="仿宋_GB2312"/>
          <w:kern w:val="0"/>
          <w:sz w:val="32"/>
          <w:szCs w:val="32"/>
          <w:lang w:val="zh-CN"/>
        </w:rPr>
      </w:pPr>
      <w:r w:rsidRPr="00915BFF">
        <w:rPr>
          <w:rFonts w:ascii="仿宋_GB2312" w:eastAsia="仿宋_GB2312" w:hint="eastAsia"/>
          <w:kern w:val="0"/>
          <w:sz w:val="32"/>
          <w:szCs w:val="32"/>
          <w:lang w:val="zh-CN"/>
        </w:rPr>
        <w:t>2、</w:t>
      </w:r>
      <w:r w:rsidRPr="00915BFF">
        <w:rPr>
          <w:rFonts w:ascii="仿宋_GB2312" w:eastAsia="仿宋_GB2312" w:hint="eastAsia"/>
          <w:kern w:val="0"/>
          <w:sz w:val="32"/>
          <w:szCs w:val="32"/>
          <w:lang w:val="zh-CN"/>
        </w:rPr>
        <w:tab/>
        <w:t>对夹心式压电陶瓷纵-弯复合超声换能器进行了研究，得出了此类复合模态换能器纵向振动及弯曲振动的耦合振动方程，并得出了纵向振动和弯曲振动的同频共振条件。得出了切向极化压电陶瓷圆环厚度剪切振动的机电等效电路及其共振频率设计方程。</w:t>
      </w:r>
    </w:p>
    <w:p w:rsidR="00915BFF" w:rsidRPr="00915BFF" w:rsidRDefault="00915BFF" w:rsidP="00915BFF">
      <w:pPr>
        <w:rPr>
          <w:rFonts w:ascii="仿宋_GB2312" w:eastAsia="仿宋_GB2312"/>
          <w:kern w:val="0"/>
          <w:sz w:val="32"/>
          <w:szCs w:val="32"/>
          <w:lang w:val="zh-CN"/>
        </w:rPr>
      </w:pPr>
      <w:r w:rsidRPr="00915BFF">
        <w:rPr>
          <w:rFonts w:ascii="仿宋_GB2312" w:eastAsia="仿宋_GB2312" w:hint="eastAsia"/>
          <w:kern w:val="0"/>
          <w:sz w:val="32"/>
          <w:szCs w:val="32"/>
          <w:lang w:val="zh-CN"/>
        </w:rPr>
        <w:t>3、</w:t>
      </w:r>
      <w:r w:rsidRPr="00915BFF">
        <w:rPr>
          <w:rFonts w:ascii="仿宋_GB2312" w:eastAsia="仿宋_GB2312" w:hint="eastAsia"/>
          <w:kern w:val="0"/>
          <w:sz w:val="32"/>
          <w:szCs w:val="32"/>
          <w:lang w:val="zh-CN"/>
        </w:rPr>
        <w:tab/>
        <w:t>针对传统的夹心式压电陶瓷超声波换能器存在的一维单向声波辐射问题，结合换能器的耦合振动理论以及振动模态转换理论，提出了一种可以实现全方位声波辐射的大功率超声波三维辐射器，给出了其机电等效电路、耦合振动共振频率方程及其三维声场分布。</w:t>
      </w:r>
    </w:p>
    <w:p w:rsidR="00915BFF" w:rsidRDefault="00915BFF" w:rsidP="00915BFF">
      <w:pPr>
        <w:rPr>
          <w:rFonts w:ascii="仿宋_GB2312" w:eastAsia="仿宋_GB2312"/>
          <w:kern w:val="0"/>
          <w:sz w:val="32"/>
          <w:szCs w:val="32"/>
          <w:lang w:val="zh-CN"/>
        </w:rPr>
      </w:pPr>
      <w:r w:rsidRPr="00915BFF">
        <w:rPr>
          <w:rFonts w:ascii="仿宋_GB2312" w:eastAsia="仿宋_GB2312" w:hint="eastAsia"/>
          <w:kern w:val="0"/>
          <w:sz w:val="32"/>
          <w:szCs w:val="32"/>
          <w:lang w:val="zh-CN"/>
        </w:rPr>
        <w:lastRenderedPageBreak/>
        <w:t>4、</w:t>
      </w:r>
      <w:r w:rsidRPr="00915BFF">
        <w:rPr>
          <w:rFonts w:ascii="仿宋_GB2312" w:eastAsia="仿宋_GB2312" w:hint="eastAsia"/>
          <w:kern w:val="0"/>
          <w:sz w:val="32"/>
          <w:szCs w:val="32"/>
          <w:lang w:val="zh-CN"/>
        </w:rPr>
        <w:tab/>
        <w:t>研究了夹心式压电陶瓷换能器的负载特性，给出了</w:t>
      </w:r>
      <w:proofErr w:type="gramStart"/>
      <w:r w:rsidRPr="00915BFF">
        <w:rPr>
          <w:rFonts w:ascii="仿宋_GB2312" w:eastAsia="仿宋_GB2312" w:hint="eastAsia"/>
          <w:kern w:val="0"/>
          <w:sz w:val="32"/>
          <w:szCs w:val="32"/>
          <w:lang w:val="zh-CN"/>
        </w:rPr>
        <w:t>考虑声</w:t>
      </w:r>
      <w:proofErr w:type="gramEnd"/>
      <w:r w:rsidRPr="00915BFF">
        <w:rPr>
          <w:rFonts w:ascii="仿宋_GB2312" w:eastAsia="仿宋_GB2312" w:hint="eastAsia"/>
          <w:kern w:val="0"/>
          <w:sz w:val="32"/>
          <w:szCs w:val="32"/>
          <w:lang w:val="zh-CN"/>
        </w:rPr>
        <w:t>负载情况下的换能器的共振频率方程，探讨了换能器的声负载对换能器共振频率以及有效机电耦合系数的影响规律，为换能器的优化设计奠定了理论基础。</w:t>
      </w:r>
    </w:p>
    <w:p w:rsidR="00915BFF" w:rsidRPr="00915BFF" w:rsidRDefault="00C122EF" w:rsidP="00915BFF">
      <w:pPr>
        <w:rPr>
          <w:rFonts w:ascii="仿宋_GB2312" w:eastAsia="仿宋_GB2312"/>
          <w:kern w:val="0"/>
          <w:sz w:val="32"/>
          <w:szCs w:val="32"/>
          <w:lang w:val="zh-CN"/>
        </w:rPr>
      </w:pPr>
      <w:r>
        <w:rPr>
          <w:rFonts w:ascii="仿宋_GB2312" w:eastAsia="仿宋_GB2312" w:hint="eastAsia"/>
          <w:kern w:val="0"/>
          <w:sz w:val="32"/>
          <w:szCs w:val="32"/>
          <w:lang w:val="zh-CN"/>
        </w:rPr>
        <w:t>5</w:t>
      </w:r>
      <w:r w:rsidR="00915BFF" w:rsidRPr="00915BFF">
        <w:rPr>
          <w:rFonts w:ascii="仿宋_GB2312" w:eastAsia="仿宋_GB2312" w:hint="eastAsia"/>
          <w:kern w:val="0"/>
          <w:sz w:val="32"/>
          <w:szCs w:val="32"/>
          <w:lang w:val="zh-CN"/>
        </w:rPr>
        <w:t>、</w:t>
      </w:r>
      <w:r w:rsidR="00915BFF" w:rsidRPr="00915BFF">
        <w:rPr>
          <w:rFonts w:ascii="仿宋_GB2312" w:eastAsia="仿宋_GB2312" w:hint="eastAsia"/>
          <w:kern w:val="0"/>
          <w:sz w:val="32"/>
          <w:szCs w:val="32"/>
          <w:lang w:val="zh-CN"/>
        </w:rPr>
        <w:tab/>
        <w:t>对大功率压电陶瓷超声波换能器测试困难问题，提出了一种基于电功率计的夹心式压电陶瓷复合换能器电声效率以及辐射功率的测试方法，为功率超声换能器的大功率性能参数测试以及评价提供了一种新的途径。</w:t>
      </w:r>
    </w:p>
    <w:p w:rsidR="00915BFF" w:rsidRPr="00915BFF" w:rsidRDefault="00915BFF" w:rsidP="00D840E6">
      <w:pPr>
        <w:ind w:firstLineChars="200" w:firstLine="640"/>
        <w:rPr>
          <w:rFonts w:ascii="仿宋_GB2312" w:eastAsia="仿宋_GB2312"/>
          <w:kern w:val="0"/>
          <w:sz w:val="32"/>
          <w:szCs w:val="32"/>
          <w:lang w:val="zh-CN"/>
        </w:rPr>
      </w:pPr>
      <w:r w:rsidRPr="00915BFF">
        <w:rPr>
          <w:rFonts w:ascii="仿宋_GB2312" w:eastAsia="仿宋_GB2312" w:hint="eastAsia"/>
          <w:kern w:val="0"/>
          <w:sz w:val="32"/>
          <w:szCs w:val="32"/>
          <w:lang w:val="zh-CN"/>
        </w:rPr>
        <w:t>科学价值：</w:t>
      </w:r>
    </w:p>
    <w:p w:rsidR="00915BFF" w:rsidRPr="00915BFF" w:rsidRDefault="00915BFF" w:rsidP="00915BFF">
      <w:pPr>
        <w:ind w:firstLineChars="200" w:firstLine="640"/>
        <w:rPr>
          <w:rFonts w:ascii="仿宋_GB2312" w:eastAsia="仿宋_GB2312"/>
          <w:kern w:val="0"/>
          <w:sz w:val="32"/>
          <w:szCs w:val="32"/>
          <w:lang w:val="zh-CN"/>
        </w:rPr>
      </w:pPr>
      <w:r w:rsidRPr="00915BFF">
        <w:rPr>
          <w:rFonts w:ascii="仿宋_GB2312" w:eastAsia="仿宋_GB2312" w:hint="eastAsia"/>
          <w:kern w:val="0"/>
          <w:sz w:val="32"/>
          <w:szCs w:val="32"/>
          <w:lang w:val="zh-CN"/>
        </w:rPr>
        <w:t>本项目得出的</w:t>
      </w:r>
      <w:proofErr w:type="gramStart"/>
      <w:r w:rsidRPr="00915BFF">
        <w:rPr>
          <w:rFonts w:ascii="仿宋_GB2312" w:eastAsia="仿宋_GB2312" w:hint="eastAsia"/>
          <w:kern w:val="0"/>
          <w:sz w:val="32"/>
          <w:szCs w:val="32"/>
          <w:lang w:val="zh-CN"/>
        </w:rPr>
        <w:t>有关复频超声</w:t>
      </w:r>
      <w:proofErr w:type="gramEnd"/>
      <w:r w:rsidRPr="00915BFF">
        <w:rPr>
          <w:rFonts w:ascii="仿宋_GB2312" w:eastAsia="仿宋_GB2312" w:hint="eastAsia"/>
          <w:kern w:val="0"/>
          <w:sz w:val="32"/>
          <w:szCs w:val="32"/>
          <w:lang w:val="zh-CN"/>
        </w:rPr>
        <w:t>换能器的研究成果，对于改善超声液体处理技术中声场的均匀性具有实际应用价值。关于全方位声波辐射器的研究成果，不但可以提高换能器的输出功率，而且扩大了声波的作用范围，实现了三维全方位超声波辐射，克服了传统的超声波换能器存在的单向辐射问题。</w:t>
      </w:r>
      <w:proofErr w:type="gramStart"/>
      <w:r w:rsidRPr="00915BFF">
        <w:rPr>
          <w:rFonts w:ascii="仿宋_GB2312" w:eastAsia="仿宋_GB2312" w:hint="eastAsia"/>
          <w:kern w:val="0"/>
          <w:sz w:val="32"/>
          <w:szCs w:val="32"/>
          <w:lang w:val="zh-CN"/>
        </w:rPr>
        <w:t>关于纵弯复合</w:t>
      </w:r>
      <w:proofErr w:type="gramEnd"/>
      <w:r w:rsidRPr="00915BFF">
        <w:rPr>
          <w:rFonts w:ascii="仿宋_GB2312" w:eastAsia="仿宋_GB2312" w:hint="eastAsia"/>
          <w:kern w:val="0"/>
          <w:sz w:val="32"/>
          <w:szCs w:val="32"/>
          <w:lang w:val="zh-CN"/>
        </w:rPr>
        <w:t>夹心式压电陶瓷换能器的研究成果，对于改善传统的超声波手术刀侧向切割效率，具有理论指导意义和实际参考价值。</w:t>
      </w:r>
    </w:p>
    <w:p w:rsidR="00764B27" w:rsidRPr="00933CE0" w:rsidRDefault="00694C90" w:rsidP="00694C90">
      <w:pPr>
        <w:rPr>
          <w:rFonts w:ascii="仿宋_GB2312" w:eastAsia="仿宋_GB2312" w:hAnsi="仿宋_GB2312" w:cs="仿宋_GB2312"/>
          <w:b/>
          <w:sz w:val="32"/>
          <w:szCs w:val="32"/>
        </w:rPr>
      </w:pPr>
      <w:r w:rsidRPr="00933CE0">
        <w:rPr>
          <w:rFonts w:ascii="仿宋_GB2312" w:eastAsia="仿宋_GB2312" w:hAnsi="仿宋_GB2312" w:cs="仿宋_GB2312" w:hint="eastAsia"/>
          <w:b/>
          <w:sz w:val="32"/>
          <w:szCs w:val="32"/>
        </w:rPr>
        <w:t>四</w:t>
      </w:r>
      <w:r w:rsidRPr="00933CE0">
        <w:rPr>
          <w:rFonts w:ascii="仿宋_GB2312" w:eastAsia="仿宋_GB2312" w:hAnsi="仿宋_GB2312" w:cs="仿宋_GB2312"/>
          <w:b/>
          <w:sz w:val="32"/>
          <w:szCs w:val="32"/>
        </w:rPr>
        <w:t>、</w:t>
      </w:r>
      <w:r w:rsidR="009B2666" w:rsidRPr="00933CE0">
        <w:rPr>
          <w:rFonts w:ascii="仿宋_GB2312" w:eastAsia="仿宋_GB2312" w:hAnsi="仿宋_GB2312" w:cs="仿宋_GB2312"/>
          <w:b/>
          <w:sz w:val="32"/>
          <w:szCs w:val="32"/>
        </w:rPr>
        <w:t>客观评价</w:t>
      </w:r>
    </w:p>
    <w:p w:rsidR="00915BFF" w:rsidRPr="00694C90" w:rsidRDefault="00915BFF" w:rsidP="00915BFF">
      <w:pPr>
        <w:ind w:firstLineChars="200" w:firstLine="640"/>
        <w:rPr>
          <w:rFonts w:ascii="仿宋_GB2312" w:eastAsia="仿宋_GB2312" w:hAnsi="仿宋_GB2312" w:cs="仿宋_GB2312"/>
          <w:sz w:val="32"/>
          <w:szCs w:val="32"/>
        </w:rPr>
      </w:pPr>
      <w:r w:rsidRPr="00915BFF">
        <w:rPr>
          <w:rFonts w:ascii="仿宋_GB2312" w:eastAsia="仿宋_GB2312" w:hAnsi="仿宋_GB2312" w:cs="仿宋_GB2312" w:hint="eastAsia"/>
          <w:sz w:val="32"/>
          <w:szCs w:val="32"/>
        </w:rPr>
        <w:t>本项目</w:t>
      </w:r>
      <w:r w:rsidR="006B3038">
        <w:rPr>
          <w:rFonts w:ascii="仿宋_GB2312" w:eastAsia="仿宋_GB2312" w:hAnsi="仿宋_GB2312" w:cs="仿宋_GB2312" w:hint="eastAsia"/>
          <w:sz w:val="32"/>
          <w:szCs w:val="32"/>
        </w:rPr>
        <w:t>共包括7篇代表性</w:t>
      </w:r>
      <w:r w:rsidR="00A6120D">
        <w:rPr>
          <w:rFonts w:ascii="仿宋_GB2312" w:eastAsia="仿宋_GB2312" w:hAnsi="仿宋_GB2312" w:cs="仿宋_GB2312" w:hint="eastAsia"/>
          <w:sz w:val="32"/>
          <w:szCs w:val="32"/>
        </w:rPr>
        <w:t>研究</w:t>
      </w:r>
      <w:r w:rsidR="006B3038">
        <w:rPr>
          <w:rFonts w:ascii="仿宋_GB2312" w:eastAsia="仿宋_GB2312" w:hAnsi="仿宋_GB2312" w:cs="仿宋_GB2312" w:hint="eastAsia"/>
          <w:sz w:val="32"/>
          <w:szCs w:val="32"/>
        </w:rPr>
        <w:t>成果。其中</w:t>
      </w:r>
      <w:r w:rsidR="00C122EF">
        <w:rPr>
          <w:rFonts w:ascii="仿宋_GB2312" w:eastAsia="仿宋_GB2312" w:hAnsi="仿宋_GB2312" w:cs="仿宋_GB2312" w:hint="eastAsia"/>
          <w:sz w:val="32"/>
          <w:szCs w:val="32"/>
        </w:rPr>
        <w:t>5</w:t>
      </w:r>
      <w:r w:rsidRPr="00915BFF">
        <w:rPr>
          <w:rFonts w:ascii="仿宋_GB2312" w:eastAsia="仿宋_GB2312" w:hAnsi="仿宋_GB2312" w:cs="仿宋_GB2312" w:hint="eastAsia"/>
          <w:sz w:val="32"/>
          <w:szCs w:val="32"/>
        </w:rPr>
        <w:t>篇代表性论文都发表于声学学科顶级学术刊物，如</w:t>
      </w:r>
      <w:proofErr w:type="spellStart"/>
      <w:r w:rsidRPr="00915BFF">
        <w:rPr>
          <w:rFonts w:ascii="仿宋_GB2312" w:eastAsia="仿宋_GB2312" w:hAnsi="仿宋_GB2312" w:cs="仿宋_GB2312" w:hint="eastAsia"/>
          <w:sz w:val="32"/>
          <w:szCs w:val="32"/>
        </w:rPr>
        <w:t>J.Acoust.Soc.Am</w:t>
      </w:r>
      <w:proofErr w:type="spellEnd"/>
      <w:r w:rsidRPr="00915BFF">
        <w:rPr>
          <w:rFonts w:ascii="仿宋_GB2312" w:eastAsia="仿宋_GB2312" w:hAnsi="仿宋_GB2312" w:cs="仿宋_GB2312" w:hint="eastAsia"/>
          <w:sz w:val="32"/>
          <w:szCs w:val="32"/>
        </w:rPr>
        <w:t xml:space="preserve">，IEEE Transactions on </w:t>
      </w:r>
      <w:proofErr w:type="spellStart"/>
      <w:r w:rsidR="00E33A8D">
        <w:rPr>
          <w:rFonts w:ascii="仿宋_GB2312" w:eastAsia="仿宋_GB2312" w:hAnsi="仿宋_GB2312" w:cs="仿宋_GB2312" w:hint="eastAsia"/>
          <w:sz w:val="32"/>
          <w:szCs w:val="32"/>
        </w:rPr>
        <w:t>UFFC,Ultrtasonics</w:t>
      </w:r>
      <w:proofErr w:type="spellEnd"/>
      <w:r w:rsidRPr="00915BFF">
        <w:rPr>
          <w:rFonts w:ascii="仿宋_GB2312" w:eastAsia="仿宋_GB2312" w:hAnsi="仿宋_GB2312" w:cs="仿宋_GB2312" w:hint="eastAsia"/>
          <w:sz w:val="32"/>
          <w:szCs w:val="32"/>
        </w:rPr>
        <w:t>以及Journal of Sound and Vibration等SCI源期刊杂志</w:t>
      </w:r>
      <w:r w:rsidR="006B3038">
        <w:rPr>
          <w:rFonts w:ascii="仿宋_GB2312" w:eastAsia="仿宋_GB2312" w:hAnsi="仿宋_GB2312" w:cs="仿宋_GB2312" w:hint="eastAsia"/>
          <w:sz w:val="32"/>
          <w:szCs w:val="32"/>
        </w:rPr>
        <w:t>上</w:t>
      </w:r>
      <w:r w:rsidRPr="00915BFF">
        <w:rPr>
          <w:rFonts w:ascii="仿宋_GB2312" w:eastAsia="仿宋_GB2312" w:hAnsi="仿宋_GB2312" w:cs="仿宋_GB2312" w:hint="eastAsia"/>
          <w:sz w:val="32"/>
          <w:szCs w:val="32"/>
        </w:rPr>
        <w:t>。</w:t>
      </w:r>
      <w:r w:rsidR="00C122EF">
        <w:rPr>
          <w:rFonts w:ascii="仿宋_GB2312" w:eastAsia="仿宋_GB2312" w:hAnsi="仿宋_GB2312" w:cs="仿宋_GB2312" w:hint="eastAsia"/>
          <w:sz w:val="32"/>
          <w:szCs w:val="32"/>
        </w:rPr>
        <w:t>5</w:t>
      </w:r>
      <w:r w:rsidRPr="00915BFF">
        <w:rPr>
          <w:rFonts w:ascii="仿宋_GB2312" w:eastAsia="仿宋_GB2312" w:hAnsi="仿宋_GB2312" w:cs="仿宋_GB2312" w:hint="eastAsia"/>
          <w:sz w:val="32"/>
          <w:szCs w:val="32"/>
        </w:rPr>
        <w:t>篇代表性论</w:t>
      </w:r>
      <w:r w:rsidRPr="00915BFF">
        <w:rPr>
          <w:rFonts w:ascii="仿宋_GB2312" w:eastAsia="仿宋_GB2312" w:hAnsi="仿宋_GB2312" w:cs="仿宋_GB2312" w:hint="eastAsia"/>
          <w:sz w:val="32"/>
          <w:szCs w:val="32"/>
        </w:rPr>
        <w:lastRenderedPageBreak/>
        <w:t>文被SCI期刊引用</w:t>
      </w:r>
      <w:r w:rsidR="00C122EF">
        <w:rPr>
          <w:rFonts w:ascii="仿宋_GB2312" w:eastAsia="仿宋_GB2312" w:hAnsi="仿宋_GB2312" w:cs="仿宋_GB2312" w:hint="eastAsia"/>
          <w:sz w:val="32"/>
          <w:szCs w:val="32"/>
        </w:rPr>
        <w:t>126</w:t>
      </w:r>
      <w:r w:rsidRPr="00915BFF">
        <w:rPr>
          <w:rFonts w:ascii="仿宋_GB2312" w:eastAsia="仿宋_GB2312" w:hAnsi="仿宋_GB2312" w:cs="仿宋_GB2312" w:hint="eastAsia"/>
          <w:sz w:val="32"/>
          <w:szCs w:val="32"/>
        </w:rPr>
        <w:t>次，其中他引</w:t>
      </w:r>
      <w:r w:rsidR="00C122EF">
        <w:rPr>
          <w:rFonts w:ascii="仿宋_GB2312" w:eastAsia="仿宋_GB2312" w:hAnsi="仿宋_GB2312" w:cs="仿宋_GB2312" w:hint="eastAsia"/>
          <w:sz w:val="32"/>
          <w:szCs w:val="32"/>
        </w:rPr>
        <w:t>113</w:t>
      </w:r>
      <w:r w:rsidRPr="00915BFF">
        <w:rPr>
          <w:rFonts w:ascii="仿宋_GB2312" w:eastAsia="仿宋_GB2312" w:hAnsi="仿宋_GB2312" w:cs="仿宋_GB2312" w:hint="eastAsia"/>
          <w:sz w:val="32"/>
          <w:szCs w:val="32"/>
        </w:rPr>
        <w:t>次。</w:t>
      </w:r>
      <w:r w:rsidR="006B3038">
        <w:rPr>
          <w:rFonts w:ascii="仿宋_GB2312" w:eastAsia="仿宋_GB2312" w:hAnsi="仿宋_GB2312" w:cs="仿宋_GB2312" w:hint="eastAsia"/>
          <w:sz w:val="32"/>
          <w:szCs w:val="32"/>
        </w:rPr>
        <w:t>2</w:t>
      </w:r>
      <w:proofErr w:type="gramStart"/>
      <w:r w:rsidR="006B3038">
        <w:rPr>
          <w:rFonts w:ascii="仿宋_GB2312" w:eastAsia="仿宋_GB2312" w:hAnsi="仿宋_GB2312" w:cs="仿宋_GB2312" w:hint="eastAsia"/>
          <w:sz w:val="32"/>
          <w:szCs w:val="32"/>
        </w:rPr>
        <w:t>部著</w:t>
      </w:r>
      <w:proofErr w:type="gramEnd"/>
      <w:r w:rsidR="006B3038">
        <w:rPr>
          <w:rFonts w:ascii="仿宋_GB2312" w:eastAsia="仿宋_GB2312" w:hAnsi="仿宋_GB2312" w:cs="仿宋_GB2312" w:hint="eastAsia"/>
          <w:sz w:val="32"/>
          <w:szCs w:val="32"/>
        </w:rPr>
        <w:t>作已成为声学专业研究生以及超声科技工作者的主要参考书目。</w:t>
      </w:r>
    </w:p>
    <w:p w:rsidR="00C82F46" w:rsidRDefault="00C82F46" w:rsidP="000628C9">
      <w:pPr>
        <w:rPr>
          <w:rFonts w:ascii="仿宋_GB2312" w:eastAsia="仿宋_GB2312" w:hAnsi="仿宋_GB2312" w:cs="仿宋_GB2312"/>
          <w:sz w:val="32"/>
          <w:szCs w:val="32"/>
        </w:rPr>
      </w:pPr>
    </w:p>
    <w:p w:rsidR="00C82F46" w:rsidRDefault="00C82F46" w:rsidP="000628C9">
      <w:pPr>
        <w:rPr>
          <w:rFonts w:ascii="仿宋_GB2312" w:eastAsia="仿宋_GB2312" w:hAnsi="仿宋_GB2312" w:cs="仿宋_GB2312"/>
          <w:sz w:val="32"/>
          <w:szCs w:val="32"/>
        </w:rPr>
        <w:sectPr w:rsidR="00C82F46" w:rsidSect="00301B88">
          <w:pgSz w:w="11906" w:h="16838"/>
          <w:pgMar w:top="1440" w:right="1800" w:bottom="1440" w:left="1800" w:header="851" w:footer="992" w:gutter="0"/>
          <w:cols w:space="425"/>
          <w:docGrid w:type="lines" w:linePitch="312"/>
        </w:sectPr>
      </w:pPr>
    </w:p>
    <w:p w:rsidR="000628C9" w:rsidRPr="00694C90" w:rsidRDefault="0053154E" w:rsidP="000628C9">
      <w:pPr>
        <w:pStyle w:val="a8"/>
        <w:ind w:firstLineChars="0" w:firstLine="0"/>
        <w:jc w:val="center"/>
        <w:outlineLvl w:val="1"/>
        <w:rPr>
          <w:rFonts w:ascii="宋体" w:hAnsi="宋体" w:cs="Courier"/>
          <w:kern w:val="0"/>
          <w:sz w:val="28"/>
          <w:szCs w:val="28"/>
        </w:rPr>
      </w:pPr>
      <w:r w:rsidRPr="00694C90">
        <w:rPr>
          <w:rFonts w:ascii="宋体" w:hAnsi="宋体" w:cs="Courier" w:hint="eastAsia"/>
          <w:kern w:val="0"/>
          <w:sz w:val="28"/>
          <w:szCs w:val="28"/>
        </w:rPr>
        <w:lastRenderedPageBreak/>
        <w:t>五</w:t>
      </w:r>
      <w:r w:rsidRPr="00694C90">
        <w:rPr>
          <w:rFonts w:ascii="宋体" w:hAnsi="宋体" w:cs="Courier"/>
          <w:kern w:val="0"/>
          <w:sz w:val="28"/>
          <w:szCs w:val="28"/>
        </w:rPr>
        <w:t>、</w:t>
      </w:r>
      <w:r w:rsidR="009B2666" w:rsidRPr="00694C90">
        <w:rPr>
          <w:rFonts w:ascii="宋体" w:hAnsi="宋体" w:cs="Courier" w:hint="eastAsia"/>
          <w:kern w:val="0"/>
          <w:sz w:val="28"/>
          <w:szCs w:val="28"/>
        </w:rPr>
        <w:t>代表性</w:t>
      </w:r>
      <w:r w:rsidR="000628C9" w:rsidRPr="00694C90">
        <w:rPr>
          <w:rFonts w:ascii="宋体" w:hAnsi="宋体" w:cs="Courier"/>
          <w:kern w:val="0"/>
          <w:sz w:val="28"/>
          <w:szCs w:val="28"/>
        </w:rPr>
        <w:t>论文</w:t>
      </w:r>
      <w:r w:rsidR="000628C9" w:rsidRPr="00694C90">
        <w:rPr>
          <w:rFonts w:ascii="宋体" w:hAnsi="宋体" w:cs="Courier" w:hint="eastAsia"/>
          <w:kern w:val="0"/>
          <w:sz w:val="28"/>
          <w:szCs w:val="28"/>
        </w:rPr>
        <w:t>专</w:t>
      </w:r>
      <w:r w:rsidR="000628C9" w:rsidRPr="00694C90">
        <w:rPr>
          <w:rFonts w:ascii="宋体" w:hAnsi="宋体" w:cs="Courier"/>
          <w:kern w:val="0"/>
          <w:sz w:val="28"/>
          <w:szCs w:val="28"/>
        </w:rPr>
        <w:t>著目录</w:t>
      </w:r>
      <w:r w:rsidR="000628C9" w:rsidRPr="00694C90">
        <w:rPr>
          <w:rFonts w:ascii="宋体" w:hAnsi="宋体" w:cs="Courier" w:hint="eastAsia"/>
          <w:kern w:val="0"/>
          <w:sz w:val="28"/>
          <w:szCs w:val="28"/>
        </w:rPr>
        <w:t>（</w:t>
      </w:r>
      <w:r w:rsidR="00DD2A03" w:rsidRPr="00F47B45">
        <w:rPr>
          <w:b/>
          <w:sz w:val="28"/>
          <w:szCs w:val="28"/>
        </w:rPr>
        <w:t>不</w:t>
      </w:r>
      <w:r w:rsidR="00DD2A03" w:rsidRPr="00DD2A03">
        <w:rPr>
          <w:sz w:val="28"/>
          <w:szCs w:val="28"/>
        </w:rPr>
        <w:t>超过</w:t>
      </w:r>
      <w:r w:rsidR="00DD2A03" w:rsidRPr="00DD2A03">
        <w:rPr>
          <w:sz w:val="28"/>
          <w:szCs w:val="28"/>
        </w:rPr>
        <w:t>8</w:t>
      </w:r>
      <w:r w:rsidR="00DD2A03" w:rsidRPr="00DD2A03">
        <w:rPr>
          <w:sz w:val="28"/>
          <w:szCs w:val="28"/>
        </w:rPr>
        <w:t>篇</w:t>
      </w:r>
      <w:r w:rsidR="00DD2A03" w:rsidRPr="00DD2A03">
        <w:rPr>
          <w:rFonts w:hint="eastAsia"/>
          <w:sz w:val="28"/>
          <w:szCs w:val="28"/>
        </w:rPr>
        <w:t>，其中代表作论文不超过</w:t>
      </w:r>
      <w:r w:rsidR="00DD2A03" w:rsidRPr="00DD2A03">
        <w:rPr>
          <w:rFonts w:hint="eastAsia"/>
          <w:sz w:val="28"/>
          <w:szCs w:val="28"/>
        </w:rPr>
        <w:t>5</w:t>
      </w:r>
      <w:r w:rsidR="00DD2A03" w:rsidRPr="00DD2A03">
        <w:rPr>
          <w:rFonts w:hint="eastAsia"/>
          <w:sz w:val="28"/>
          <w:szCs w:val="28"/>
        </w:rPr>
        <w:t>篇</w:t>
      </w:r>
      <w:r w:rsidR="000628C9" w:rsidRPr="00694C90">
        <w:rPr>
          <w:rFonts w:ascii="宋体" w:hAnsi="宋体" w:cs="Courier" w:hint="eastAsia"/>
          <w:kern w:val="0"/>
          <w:sz w:val="28"/>
          <w:szCs w:val="28"/>
        </w:rPr>
        <w:t>）</w:t>
      </w:r>
    </w:p>
    <w:tbl>
      <w:tblPr>
        <w:tblpPr w:leftFromText="180" w:rightFromText="180" w:vertAnchor="text" w:horzAnchor="margin" w:tblpXSpec="center" w:tblpY="270"/>
        <w:tblW w:w="46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2301"/>
        <w:gridCol w:w="1385"/>
        <w:gridCol w:w="1733"/>
        <w:gridCol w:w="1134"/>
        <w:gridCol w:w="1559"/>
        <w:gridCol w:w="939"/>
        <w:gridCol w:w="890"/>
        <w:gridCol w:w="890"/>
        <w:gridCol w:w="967"/>
        <w:gridCol w:w="1031"/>
        <w:gridCol w:w="1070"/>
      </w:tblGrid>
      <w:tr w:rsidR="004D7A2F" w:rsidRPr="00E579E1" w:rsidTr="00CB7B8C">
        <w:trPr>
          <w:trHeight w:val="567"/>
        </w:trPr>
        <w:tc>
          <w:tcPr>
            <w:tcW w:w="817"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2301"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r w:rsidRPr="00E579E1">
              <w:rPr>
                <w:rFonts w:ascii="宋体" w:hAnsi="宋体"/>
                <w:sz w:val="21"/>
                <w:szCs w:val="21"/>
              </w:rPr>
              <w:t xml:space="preserve"> </w:t>
            </w:r>
          </w:p>
        </w:tc>
        <w:tc>
          <w:tcPr>
            <w:tcW w:w="1385" w:type="dxa"/>
            <w:vAlign w:val="center"/>
          </w:tcPr>
          <w:p w:rsidR="004D7A2F" w:rsidRPr="00E579E1" w:rsidRDefault="004D7A2F" w:rsidP="00AE3920">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刊名</w:t>
            </w:r>
          </w:p>
        </w:tc>
        <w:tc>
          <w:tcPr>
            <w:tcW w:w="1733" w:type="dxa"/>
            <w:tcBorders>
              <w:right w:val="single" w:sz="4" w:space="0" w:color="auto"/>
            </w:tcBorders>
            <w:vAlign w:val="center"/>
          </w:tcPr>
          <w:p w:rsidR="004D7A2F" w:rsidRPr="00E579E1" w:rsidRDefault="004D7A2F" w:rsidP="00AE3920">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作者</w:t>
            </w:r>
          </w:p>
        </w:tc>
        <w:tc>
          <w:tcPr>
            <w:tcW w:w="1134" w:type="dxa"/>
            <w:tcBorders>
              <w:left w:val="single" w:sz="4" w:space="0" w:color="auto"/>
            </w:tcBorders>
            <w:vAlign w:val="center"/>
          </w:tcPr>
          <w:p w:rsidR="004D7A2F" w:rsidRPr="00E579E1" w:rsidRDefault="004D7A2F" w:rsidP="005077B0">
            <w:pPr>
              <w:pStyle w:val="a8"/>
              <w:adjustRightInd w:val="0"/>
              <w:spacing w:after="50" w:line="240" w:lineRule="auto"/>
              <w:ind w:firstLineChars="0" w:firstLine="0"/>
              <w:outlineLvl w:val="1"/>
              <w:rPr>
                <w:rFonts w:ascii="宋体" w:hAnsi="宋体"/>
                <w:sz w:val="21"/>
                <w:szCs w:val="21"/>
              </w:rPr>
            </w:pPr>
            <w:r w:rsidRPr="00F30AEE">
              <w:rPr>
                <w:rFonts w:ascii="宋体" w:hAnsi="宋体" w:hint="eastAsia"/>
                <w:sz w:val="21"/>
                <w:szCs w:val="21"/>
              </w:rPr>
              <w:t>第一</w:t>
            </w:r>
            <w:r w:rsidRPr="00F30AEE">
              <w:rPr>
                <w:rFonts w:ascii="宋体" w:hAnsi="宋体"/>
                <w:sz w:val="21"/>
                <w:szCs w:val="21"/>
              </w:rPr>
              <w:t>完成单位</w:t>
            </w:r>
          </w:p>
        </w:tc>
        <w:tc>
          <w:tcPr>
            <w:tcW w:w="1559" w:type="dxa"/>
            <w:vAlign w:val="center"/>
          </w:tcPr>
          <w:p w:rsidR="004D7A2F" w:rsidRPr="00E579E1" w:rsidRDefault="004D7A2F" w:rsidP="005077B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年卷页码</w:t>
            </w:r>
          </w:p>
        </w:tc>
        <w:tc>
          <w:tcPr>
            <w:tcW w:w="939" w:type="dxa"/>
            <w:vAlign w:val="center"/>
          </w:tcPr>
          <w:p w:rsidR="004D7A2F" w:rsidRPr="00E579E1" w:rsidRDefault="004D7A2F" w:rsidP="005077B0">
            <w:pPr>
              <w:pStyle w:val="a8"/>
              <w:adjustRightInd w:val="0"/>
              <w:spacing w:after="50" w:line="240" w:lineRule="auto"/>
              <w:ind w:firstLineChars="0" w:firstLine="0"/>
              <w:jc w:val="center"/>
              <w:outlineLvl w:val="1"/>
              <w:rPr>
                <w:rFonts w:ascii="宋体" w:hAnsi="宋体"/>
                <w:sz w:val="21"/>
                <w:szCs w:val="21"/>
              </w:rPr>
            </w:pPr>
            <w:r w:rsidRPr="00F30AEE">
              <w:rPr>
                <w:rFonts w:ascii="宋体" w:hAnsi="宋体" w:hint="eastAsia"/>
                <w:sz w:val="21"/>
                <w:szCs w:val="21"/>
              </w:rPr>
              <w:t>发表时间</w:t>
            </w:r>
          </w:p>
        </w:tc>
        <w:tc>
          <w:tcPr>
            <w:tcW w:w="890" w:type="dxa"/>
            <w:vAlign w:val="center"/>
          </w:tcPr>
          <w:p w:rsidR="004D7A2F" w:rsidRPr="00723D2E" w:rsidRDefault="004D7A2F" w:rsidP="005077B0">
            <w:pPr>
              <w:pStyle w:val="a8"/>
              <w:adjustRightInd w:val="0"/>
              <w:spacing w:after="50" w:line="240" w:lineRule="auto"/>
              <w:ind w:firstLineChars="0" w:firstLine="0"/>
              <w:jc w:val="center"/>
              <w:outlineLvl w:val="1"/>
              <w:rPr>
                <w:rFonts w:ascii="宋体" w:hAnsi="宋体"/>
                <w:sz w:val="21"/>
                <w:szCs w:val="21"/>
                <w:highlight w:val="yellow"/>
              </w:rPr>
            </w:pPr>
            <w:r w:rsidRPr="00F30AEE">
              <w:rPr>
                <w:rFonts w:ascii="宋体" w:hAnsi="宋体" w:hint="eastAsia"/>
                <w:sz w:val="21"/>
                <w:szCs w:val="21"/>
              </w:rPr>
              <w:t>通讯作者</w:t>
            </w:r>
          </w:p>
        </w:tc>
        <w:tc>
          <w:tcPr>
            <w:tcW w:w="890" w:type="dxa"/>
            <w:shd w:val="clear" w:color="auto" w:fill="FFFFFF" w:themeFill="background1"/>
            <w:vAlign w:val="center"/>
          </w:tcPr>
          <w:p w:rsidR="004D7A2F" w:rsidRPr="00723D2E" w:rsidRDefault="005077B0" w:rsidP="00AE3920">
            <w:pPr>
              <w:pStyle w:val="a8"/>
              <w:adjustRightInd w:val="0"/>
              <w:spacing w:after="50" w:line="240" w:lineRule="auto"/>
              <w:ind w:firstLineChars="0" w:firstLine="0"/>
              <w:jc w:val="center"/>
              <w:outlineLvl w:val="1"/>
              <w:rPr>
                <w:rFonts w:ascii="宋体" w:hAnsi="宋体"/>
                <w:sz w:val="21"/>
                <w:szCs w:val="21"/>
                <w:highlight w:val="yellow"/>
              </w:rPr>
            </w:pPr>
            <w:r w:rsidRPr="00CB7B8C">
              <w:rPr>
                <w:rFonts w:ascii="宋体" w:hAnsi="宋体" w:hint="eastAsia"/>
                <w:sz w:val="21"/>
                <w:szCs w:val="21"/>
              </w:rPr>
              <w:t>第一作者</w:t>
            </w:r>
          </w:p>
        </w:tc>
        <w:tc>
          <w:tcPr>
            <w:tcW w:w="967" w:type="dxa"/>
            <w:shd w:val="clear" w:color="auto" w:fill="auto"/>
            <w:vAlign w:val="center"/>
          </w:tcPr>
          <w:p w:rsidR="004D7A2F" w:rsidRPr="00723D2E" w:rsidRDefault="004D7A2F" w:rsidP="00AE3920">
            <w:pPr>
              <w:pStyle w:val="a8"/>
              <w:adjustRightInd w:val="0"/>
              <w:spacing w:after="50" w:line="240" w:lineRule="auto"/>
              <w:ind w:firstLineChars="0" w:firstLine="0"/>
              <w:jc w:val="center"/>
              <w:outlineLvl w:val="1"/>
              <w:rPr>
                <w:rFonts w:ascii="宋体" w:hAnsi="宋体"/>
                <w:sz w:val="21"/>
                <w:szCs w:val="21"/>
                <w:highlight w:val="yellow"/>
              </w:rPr>
            </w:pPr>
            <w:r w:rsidRPr="00CB7B8C">
              <w:rPr>
                <w:rFonts w:ascii="宋体" w:hAnsi="宋体" w:hint="eastAsia"/>
                <w:sz w:val="21"/>
                <w:szCs w:val="21"/>
              </w:rPr>
              <w:t>国内作者</w:t>
            </w:r>
          </w:p>
        </w:tc>
        <w:tc>
          <w:tcPr>
            <w:tcW w:w="1031"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proofErr w:type="gramStart"/>
            <w:r w:rsidRPr="00E579E1">
              <w:rPr>
                <w:rFonts w:ascii="宋体" w:hAnsi="宋体" w:hint="eastAsia"/>
                <w:sz w:val="21"/>
                <w:szCs w:val="21"/>
              </w:rPr>
              <w:t>他引总次数</w:t>
            </w:r>
            <w:proofErr w:type="gramEnd"/>
          </w:p>
        </w:tc>
        <w:tc>
          <w:tcPr>
            <w:tcW w:w="1070" w:type="dxa"/>
            <w:vAlign w:val="center"/>
          </w:tcPr>
          <w:p w:rsidR="004D7A2F" w:rsidRPr="00A97A25" w:rsidRDefault="004D7A2F" w:rsidP="00AE3920">
            <w:pPr>
              <w:pStyle w:val="a8"/>
              <w:adjustRightInd w:val="0"/>
              <w:spacing w:after="50" w:line="240" w:lineRule="auto"/>
              <w:ind w:firstLineChars="0" w:firstLine="0"/>
              <w:jc w:val="center"/>
              <w:outlineLvl w:val="1"/>
              <w:rPr>
                <w:rFonts w:ascii="宋体" w:hAnsi="宋体"/>
                <w:color w:val="000000"/>
                <w:sz w:val="21"/>
                <w:szCs w:val="21"/>
              </w:rPr>
            </w:pPr>
            <w:r w:rsidRPr="00A97A25">
              <w:rPr>
                <w:rFonts w:ascii="宋体" w:hAnsi="宋体" w:hint="eastAsia"/>
                <w:color w:val="000000"/>
                <w:sz w:val="21"/>
                <w:szCs w:val="21"/>
              </w:rPr>
              <w:t>知识产权是否归国内所有</w:t>
            </w:r>
          </w:p>
        </w:tc>
      </w:tr>
      <w:tr w:rsidR="004D7A2F" w:rsidRPr="00E579E1" w:rsidTr="00D732C2">
        <w:trPr>
          <w:trHeight w:hRule="exact" w:val="1602"/>
        </w:trPr>
        <w:tc>
          <w:tcPr>
            <w:tcW w:w="817" w:type="dxa"/>
            <w:vAlign w:val="center"/>
          </w:tcPr>
          <w:p w:rsidR="004D7A2F" w:rsidRPr="00E579E1" w:rsidRDefault="00C122EF" w:rsidP="00A5540D">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1</w:t>
            </w:r>
          </w:p>
        </w:tc>
        <w:tc>
          <w:tcPr>
            <w:tcW w:w="2301" w:type="dxa"/>
            <w:vAlign w:val="center"/>
          </w:tcPr>
          <w:p w:rsidR="004D7A2F" w:rsidRPr="00E40C9D" w:rsidRDefault="00C122EF" w:rsidP="00C122EF">
            <w:pPr>
              <w:pStyle w:val="a8"/>
              <w:adjustRightInd w:val="0"/>
              <w:spacing w:line="240" w:lineRule="auto"/>
              <w:ind w:firstLineChars="0" w:firstLine="0"/>
              <w:jc w:val="left"/>
              <w:outlineLvl w:val="1"/>
              <w:rPr>
                <w:rFonts w:ascii="Times New Roman"/>
                <w:sz w:val="21"/>
                <w:szCs w:val="21"/>
              </w:rPr>
            </w:pPr>
            <w:r w:rsidRPr="00C122EF">
              <w:rPr>
                <w:rFonts w:ascii="Times New Roman" w:hint="eastAsia"/>
                <w:kern w:val="0"/>
                <w:sz w:val="21"/>
                <w:szCs w:val="21"/>
              </w:rPr>
              <w:t>Thickness shearing vibration of the tangentially polarized piezoelect</w:t>
            </w:r>
            <w:r>
              <w:rPr>
                <w:rFonts w:ascii="Times New Roman" w:hint="eastAsia"/>
                <w:kern w:val="0"/>
                <w:sz w:val="21"/>
                <w:szCs w:val="21"/>
              </w:rPr>
              <w:t>ric ceramic thin circular ring</w:t>
            </w:r>
          </w:p>
        </w:tc>
        <w:tc>
          <w:tcPr>
            <w:tcW w:w="1385" w:type="dxa"/>
            <w:vAlign w:val="center"/>
          </w:tcPr>
          <w:p w:rsidR="004D7A2F" w:rsidRPr="00E579E1" w:rsidRDefault="00C122EF" w:rsidP="00843C36">
            <w:pPr>
              <w:pStyle w:val="a8"/>
              <w:adjustRightInd w:val="0"/>
              <w:spacing w:after="50" w:line="240" w:lineRule="auto"/>
              <w:ind w:firstLineChars="0" w:firstLine="0"/>
              <w:outlineLvl w:val="1"/>
              <w:rPr>
                <w:rFonts w:ascii="宋体" w:hAnsi="宋体"/>
                <w:sz w:val="21"/>
                <w:szCs w:val="21"/>
              </w:rPr>
            </w:pPr>
            <w:proofErr w:type="spellStart"/>
            <w:r>
              <w:rPr>
                <w:rFonts w:ascii="Times New Roman" w:hint="eastAsia"/>
                <w:kern w:val="0"/>
                <w:sz w:val="21"/>
                <w:szCs w:val="21"/>
              </w:rPr>
              <w:t>J.Acoust.Soc.Am</w:t>
            </w:r>
            <w:proofErr w:type="spellEnd"/>
          </w:p>
        </w:tc>
        <w:tc>
          <w:tcPr>
            <w:tcW w:w="1733" w:type="dxa"/>
            <w:tcBorders>
              <w:right w:val="single" w:sz="4" w:space="0" w:color="auto"/>
            </w:tcBorders>
            <w:vAlign w:val="center"/>
          </w:tcPr>
          <w:p w:rsidR="004D7A2F" w:rsidRPr="00E579E1" w:rsidRDefault="00C122EF" w:rsidP="00C122EF">
            <w:pPr>
              <w:pStyle w:val="a8"/>
              <w:adjustRightInd w:val="0"/>
              <w:spacing w:after="50" w:line="240" w:lineRule="auto"/>
              <w:ind w:firstLineChars="0" w:firstLine="0"/>
              <w:jc w:val="left"/>
              <w:outlineLvl w:val="1"/>
              <w:rPr>
                <w:rFonts w:ascii="宋体" w:hAnsi="宋体"/>
                <w:sz w:val="21"/>
                <w:szCs w:val="21"/>
              </w:rPr>
            </w:pPr>
            <w:r w:rsidRPr="00C122EF">
              <w:rPr>
                <w:rFonts w:ascii="Times New Roman" w:hint="eastAsia"/>
                <w:bCs/>
                <w:kern w:val="0"/>
                <w:sz w:val="21"/>
                <w:szCs w:val="21"/>
              </w:rPr>
              <w:t xml:space="preserve">Lin </w:t>
            </w:r>
            <w:proofErr w:type="spellStart"/>
            <w:r w:rsidRPr="00C122EF">
              <w:rPr>
                <w:rFonts w:ascii="Times New Roman" w:hint="eastAsia"/>
                <w:bCs/>
                <w:kern w:val="0"/>
                <w:sz w:val="21"/>
                <w:szCs w:val="21"/>
              </w:rPr>
              <w:t>Shuyu</w:t>
            </w:r>
            <w:proofErr w:type="spellEnd"/>
          </w:p>
        </w:tc>
        <w:tc>
          <w:tcPr>
            <w:tcW w:w="1134" w:type="dxa"/>
            <w:tcBorders>
              <w:left w:val="single" w:sz="4" w:space="0" w:color="auto"/>
            </w:tcBorders>
            <w:vAlign w:val="center"/>
          </w:tcPr>
          <w:p w:rsidR="004D7A2F" w:rsidRPr="004B146E" w:rsidRDefault="004D7A2F" w:rsidP="00843C36">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4D7A2F" w:rsidRPr="004B146E" w:rsidRDefault="004D7A2F" w:rsidP="00C122EF">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200</w:t>
            </w:r>
            <w:r w:rsidR="00C122EF">
              <w:rPr>
                <w:rFonts w:ascii="Times New Roman" w:hAnsi="宋体" w:hint="eastAsia"/>
                <w:sz w:val="21"/>
                <w:szCs w:val="21"/>
              </w:rPr>
              <w:t>0</w:t>
            </w:r>
            <w:r w:rsidRPr="004B146E">
              <w:rPr>
                <w:rFonts w:ascii="Times New Roman" w:hAnsi="宋体" w:hint="eastAsia"/>
                <w:sz w:val="21"/>
                <w:szCs w:val="21"/>
              </w:rPr>
              <w:t>年</w:t>
            </w:r>
            <w:r w:rsidR="00C122EF">
              <w:rPr>
                <w:rFonts w:ascii="Times New Roman" w:hAnsi="宋体" w:hint="eastAsia"/>
                <w:sz w:val="21"/>
                <w:szCs w:val="21"/>
              </w:rPr>
              <w:t>107</w:t>
            </w:r>
            <w:r w:rsidRPr="004B146E">
              <w:rPr>
                <w:rFonts w:ascii="Times New Roman" w:hAnsi="宋体" w:hint="eastAsia"/>
                <w:sz w:val="21"/>
                <w:szCs w:val="21"/>
              </w:rPr>
              <w:t>卷</w:t>
            </w:r>
            <w:r w:rsidR="00C122EF" w:rsidRPr="00C122EF">
              <w:rPr>
                <w:rFonts w:ascii="Times New Roman" w:hAnsi="宋体"/>
                <w:sz w:val="21"/>
                <w:szCs w:val="21"/>
              </w:rPr>
              <w:t>2487-2492</w:t>
            </w:r>
            <w:r w:rsidRPr="004B146E">
              <w:rPr>
                <w:rFonts w:ascii="Times New Roman" w:hAnsi="宋体" w:hint="eastAsia"/>
                <w:sz w:val="21"/>
                <w:szCs w:val="21"/>
              </w:rPr>
              <w:t>页</w:t>
            </w:r>
          </w:p>
        </w:tc>
        <w:tc>
          <w:tcPr>
            <w:tcW w:w="939" w:type="dxa"/>
            <w:vAlign w:val="center"/>
          </w:tcPr>
          <w:p w:rsidR="004D7A2F" w:rsidRPr="004B146E" w:rsidRDefault="004D7A2F" w:rsidP="00C122EF">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200</w:t>
            </w:r>
            <w:r w:rsidR="00C122EF">
              <w:rPr>
                <w:rFonts w:ascii="Times New Roman" w:hAnsi="宋体" w:hint="eastAsia"/>
                <w:sz w:val="21"/>
                <w:szCs w:val="21"/>
              </w:rPr>
              <w:t>0</w:t>
            </w:r>
            <w:r w:rsidRPr="004B146E">
              <w:rPr>
                <w:rFonts w:ascii="Times New Roman" w:hAnsi="宋体"/>
                <w:sz w:val="21"/>
                <w:szCs w:val="21"/>
              </w:rPr>
              <w:t>05</w:t>
            </w:r>
          </w:p>
        </w:tc>
        <w:tc>
          <w:tcPr>
            <w:tcW w:w="890" w:type="dxa"/>
            <w:vAlign w:val="center"/>
          </w:tcPr>
          <w:p w:rsidR="004D7A2F" w:rsidRPr="004B146E" w:rsidRDefault="00C122EF" w:rsidP="00C122EF">
            <w:pPr>
              <w:pStyle w:val="a8"/>
              <w:adjustRightInd w:val="0"/>
              <w:spacing w:after="50" w:line="240" w:lineRule="auto"/>
              <w:ind w:firstLineChars="0" w:firstLine="0"/>
              <w:outlineLvl w:val="1"/>
              <w:rPr>
                <w:rFonts w:ascii="Times New Roman"/>
                <w:sz w:val="21"/>
                <w:szCs w:val="21"/>
              </w:rPr>
            </w:pPr>
            <w:r w:rsidRPr="00C122EF">
              <w:rPr>
                <w:rFonts w:ascii="Times New Roman" w:hAnsi="宋体" w:hint="eastAsia"/>
                <w:sz w:val="21"/>
                <w:szCs w:val="21"/>
              </w:rPr>
              <w:t>林书玉</w:t>
            </w:r>
          </w:p>
        </w:tc>
        <w:tc>
          <w:tcPr>
            <w:tcW w:w="890" w:type="dxa"/>
            <w:vAlign w:val="center"/>
          </w:tcPr>
          <w:p w:rsidR="004D7A2F" w:rsidRPr="004B146E" w:rsidRDefault="00C122EF" w:rsidP="00843C36">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林书玉</w:t>
            </w:r>
          </w:p>
        </w:tc>
        <w:tc>
          <w:tcPr>
            <w:tcW w:w="967" w:type="dxa"/>
            <w:vAlign w:val="center"/>
          </w:tcPr>
          <w:p w:rsidR="004D7A2F" w:rsidRPr="004B146E" w:rsidRDefault="00C122EF" w:rsidP="00843C36">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林书玉</w:t>
            </w:r>
          </w:p>
        </w:tc>
        <w:tc>
          <w:tcPr>
            <w:tcW w:w="1031" w:type="dxa"/>
            <w:vAlign w:val="center"/>
          </w:tcPr>
          <w:p w:rsidR="004D7A2F" w:rsidRPr="00E40C9D" w:rsidRDefault="00C122EF" w:rsidP="00B6582E">
            <w:pPr>
              <w:pStyle w:val="a8"/>
              <w:adjustRightInd w:val="0"/>
              <w:spacing w:after="50" w:line="240" w:lineRule="auto"/>
              <w:ind w:firstLineChars="100" w:firstLine="210"/>
              <w:outlineLvl w:val="1"/>
              <w:rPr>
                <w:rFonts w:ascii="Times New Roman"/>
                <w:sz w:val="21"/>
                <w:szCs w:val="21"/>
              </w:rPr>
            </w:pPr>
            <w:r>
              <w:rPr>
                <w:rFonts w:ascii="Times New Roman" w:hint="eastAsia"/>
                <w:sz w:val="21"/>
                <w:szCs w:val="21"/>
              </w:rPr>
              <w:t>15</w:t>
            </w:r>
          </w:p>
        </w:tc>
        <w:tc>
          <w:tcPr>
            <w:tcW w:w="1070" w:type="dxa"/>
            <w:vAlign w:val="center"/>
          </w:tcPr>
          <w:p w:rsidR="004D7A2F" w:rsidRPr="00E40C9D" w:rsidRDefault="004D7A2F" w:rsidP="000F193B">
            <w:pPr>
              <w:pStyle w:val="a8"/>
              <w:adjustRightInd w:val="0"/>
              <w:spacing w:after="50" w:line="240" w:lineRule="auto"/>
              <w:ind w:firstLineChars="0" w:firstLine="0"/>
              <w:jc w:val="center"/>
              <w:outlineLvl w:val="1"/>
              <w:rPr>
                <w:rFonts w:ascii="Times New Roman"/>
                <w:color w:val="000000"/>
                <w:sz w:val="21"/>
                <w:szCs w:val="21"/>
              </w:rPr>
            </w:pPr>
            <w:r w:rsidRPr="00E40C9D">
              <w:rPr>
                <w:rFonts w:ascii="Times New Roman" w:hAnsi="宋体" w:hint="eastAsia"/>
                <w:color w:val="000000"/>
                <w:sz w:val="21"/>
                <w:szCs w:val="21"/>
              </w:rPr>
              <w:t>是</w:t>
            </w:r>
          </w:p>
        </w:tc>
      </w:tr>
      <w:tr w:rsidR="004D7A2F" w:rsidRPr="00C122EF" w:rsidTr="00D732C2">
        <w:trPr>
          <w:trHeight w:hRule="exact" w:val="1553"/>
        </w:trPr>
        <w:tc>
          <w:tcPr>
            <w:tcW w:w="817" w:type="dxa"/>
            <w:vAlign w:val="center"/>
          </w:tcPr>
          <w:p w:rsidR="004D7A2F" w:rsidRPr="00C122EF" w:rsidRDefault="00B6582E"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2</w:t>
            </w:r>
          </w:p>
        </w:tc>
        <w:tc>
          <w:tcPr>
            <w:tcW w:w="2301" w:type="dxa"/>
          </w:tcPr>
          <w:p w:rsidR="004D7A2F" w:rsidRPr="00C122EF" w:rsidRDefault="00C122EF" w:rsidP="00B6582E">
            <w:pPr>
              <w:rPr>
                <w:rFonts w:ascii="Times New Roman" w:hAnsi="Times New Roman" w:cs="Times New Roman"/>
              </w:rPr>
            </w:pPr>
            <w:r w:rsidRPr="00C122EF">
              <w:rPr>
                <w:rFonts w:ascii="Times New Roman" w:hAnsi="Times New Roman" w:cs="Times New Roman"/>
              </w:rPr>
              <w:t>Measurement</w:t>
            </w:r>
            <w:r w:rsidR="00B6582E">
              <w:rPr>
                <w:rFonts w:ascii="Times New Roman" w:hAnsi="Times New Roman" w:cs="Times New Roman" w:hint="eastAsia"/>
              </w:rPr>
              <w:t xml:space="preserve"> </w:t>
            </w:r>
            <w:r w:rsidRPr="00C122EF">
              <w:rPr>
                <w:rFonts w:ascii="Times New Roman" w:hAnsi="Times New Roman" w:cs="Times New Roman"/>
              </w:rPr>
              <w:t>of ultrasonic power and electro-acoustic efficiency of high power transducers</w:t>
            </w:r>
          </w:p>
        </w:tc>
        <w:tc>
          <w:tcPr>
            <w:tcW w:w="1385" w:type="dxa"/>
            <w:vAlign w:val="center"/>
          </w:tcPr>
          <w:p w:rsidR="004D7A2F" w:rsidRPr="00C122EF" w:rsidRDefault="00C122EF" w:rsidP="004927A4">
            <w:pPr>
              <w:pStyle w:val="a8"/>
              <w:adjustRightInd w:val="0"/>
              <w:spacing w:after="50" w:line="240" w:lineRule="auto"/>
              <w:ind w:firstLineChars="0" w:firstLine="0"/>
              <w:outlineLvl w:val="1"/>
              <w:rPr>
                <w:rFonts w:ascii="Times New Roman"/>
                <w:sz w:val="21"/>
                <w:szCs w:val="21"/>
              </w:rPr>
            </w:pPr>
            <w:proofErr w:type="spellStart"/>
            <w:r w:rsidRPr="00C122EF">
              <w:rPr>
                <w:rFonts w:ascii="Times New Roman"/>
                <w:sz w:val="21"/>
                <w:szCs w:val="21"/>
              </w:rPr>
              <w:t>Ultrasonics</w:t>
            </w:r>
            <w:proofErr w:type="spellEnd"/>
          </w:p>
        </w:tc>
        <w:tc>
          <w:tcPr>
            <w:tcW w:w="1733" w:type="dxa"/>
            <w:tcBorders>
              <w:right w:val="single" w:sz="4" w:space="0" w:color="auto"/>
            </w:tcBorders>
            <w:vAlign w:val="center"/>
          </w:tcPr>
          <w:p w:rsidR="004D7A2F" w:rsidRPr="00C122EF" w:rsidRDefault="00C122EF" w:rsidP="00C122EF">
            <w:pPr>
              <w:pStyle w:val="a8"/>
              <w:adjustRightInd w:val="0"/>
              <w:spacing w:after="50" w:line="240" w:lineRule="auto"/>
              <w:ind w:firstLineChars="0" w:firstLine="0"/>
              <w:outlineLvl w:val="1"/>
              <w:rPr>
                <w:rFonts w:ascii="Times New Roman"/>
                <w:sz w:val="21"/>
                <w:szCs w:val="21"/>
              </w:rPr>
            </w:pPr>
            <w:r w:rsidRPr="00C122EF">
              <w:rPr>
                <w:rFonts w:ascii="Times New Roman"/>
                <w:sz w:val="21"/>
                <w:szCs w:val="21"/>
              </w:rPr>
              <w:t xml:space="preserve">Lin </w:t>
            </w:r>
            <w:proofErr w:type="spellStart"/>
            <w:r w:rsidRPr="00C122EF">
              <w:rPr>
                <w:rFonts w:ascii="Times New Roman"/>
                <w:sz w:val="21"/>
                <w:szCs w:val="21"/>
              </w:rPr>
              <w:t>Shuyu</w:t>
            </w:r>
            <w:proofErr w:type="spellEnd"/>
            <w:r w:rsidRPr="00C122EF">
              <w:rPr>
                <w:rFonts w:ascii="Times New Roman"/>
                <w:sz w:val="21"/>
                <w:szCs w:val="21"/>
              </w:rPr>
              <w:t>，</w:t>
            </w:r>
            <w:r w:rsidRPr="00C122EF">
              <w:rPr>
                <w:rFonts w:ascii="Times New Roman"/>
                <w:sz w:val="21"/>
                <w:szCs w:val="21"/>
              </w:rPr>
              <w:t xml:space="preserve">Zhang </w:t>
            </w:r>
            <w:proofErr w:type="spellStart"/>
            <w:r w:rsidRPr="00C122EF">
              <w:rPr>
                <w:rFonts w:ascii="Times New Roman"/>
                <w:sz w:val="21"/>
                <w:szCs w:val="21"/>
              </w:rPr>
              <w:t>Fucheng</w:t>
            </w:r>
            <w:proofErr w:type="spellEnd"/>
          </w:p>
        </w:tc>
        <w:tc>
          <w:tcPr>
            <w:tcW w:w="1134" w:type="dxa"/>
            <w:tcBorders>
              <w:left w:val="single" w:sz="4" w:space="0" w:color="auto"/>
            </w:tcBorders>
            <w:vAlign w:val="center"/>
          </w:tcPr>
          <w:p w:rsidR="004D7A2F" w:rsidRPr="00C122EF" w:rsidRDefault="00C122EF" w:rsidP="004927A4">
            <w:pPr>
              <w:pStyle w:val="a8"/>
              <w:adjustRightInd w:val="0"/>
              <w:spacing w:after="50" w:line="240" w:lineRule="auto"/>
              <w:ind w:firstLineChars="0" w:firstLine="0"/>
              <w:outlineLvl w:val="1"/>
              <w:rPr>
                <w:rFonts w:ascii="Times New Roman"/>
                <w:sz w:val="21"/>
                <w:szCs w:val="21"/>
              </w:rPr>
            </w:pPr>
            <w:r w:rsidRPr="00C122EF">
              <w:rPr>
                <w:rFonts w:ascii="Times New Roman"/>
                <w:sz w:val="21"/>
                <w:szCs w:val="21"/>
              </w:rPr>
              <w:t>陕西师范大学</w:t>
            </w:r>
          </w:p>
        </w:tc>
        <w:tc>
          <w:tcPr>
            <w:tcW w:w="1559" w:type="dxa"/>
            <w:vAlign w:val="center"/>
          </w:tcPr>
          <w:p w:rsidR="004D7A2F" w:rsidRDefault="00C122EF"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2000</w:t>
            </w:r>
            <w:r>
              <w:rPr>
                <w:rFonts w:ascii="Times New Roman" w:hint="eastAsia"/>
                <w:sz w:val="21"/>
                <w:szCs w:val="21"/>
              </w:rPr>
              <w:t>年</w:t>
            </w:r>
            <w:r>
              <w:rPr>
                <w:rFonts w:ascii="Times New Roman" w:hint="eastAsia"/>
                <w:sz w:val="21"/>
                <w:szCs w:val="21"/>
              </w:rPr>
              <w:t>37</w:t>
            </w:r>
            <w:r>
              <w:rPr>
                <w:rFonts w:ascii="Times New Roman" w:hint="eastAsia"/>
                <w:sz w:val="21"/>
                <w:szCs w:val="21"/>
              </w:rPr>
              <w:t>卷</w:t>
            </w:r>
          </w:p>
          <w:p w:rsidR="00C122EF" w:rsidRPr="00C122EF" w:rsidRDefault="00C122EF" w:rsidP="004927A4">
            <w:pPr>
              <w:pStyle w:val="a8"/>
              <w:adjustRightInd w:val="0"/>
              <w:spacing w:after="50" w:line="240" w:lineRule="auto"/>
              <w:ind w:firstLineChars="0" w:firstLine="0"/>
              <w:jc w:val="center"/>
              <w:outlineLvl w:val="1"/>
              <w:rPr>
                <w:rFonts w:ascii="Times New Roman"/>
                <w:sz w:val="21"/>
                <w:szCs w:val="21"/>
              </w:rPr>
            </w:pPr>
            <w:r w:rsidRPr="00C122EF">
              <w:rPr>
                <w:rFonts w:ascii="Times New Roman"/>
                <w:sz w:val="21"/>
                <w:szCs w:val="21"/>
              </w:rPr>
              <w:t>549-554</w:t>
            </w:r>
            <w:r>
              <w:rPr>
                <w:rFonts w:ascii="Times New Roman" w:hint="eastAsia"/>
                <w:sz w:val="21"/>
                <w:szCs w:val="21"/>
              </w:rPr>
              <w:t>页</w:t>
            </w:r>
          </w:p>
        </w:tc>
        <w:tc>
          <w:tcPr>
            <w:tcW w:w="939" w:type="dxa"/>
            <w:vAlign w:val="center"/>
          </w:tcPr>
          <w:p w:rsidR="004D7A2F" w:rsidRPr="00C122EF" w:rsidRDefault="00C122EF" w:rsidP="00B6582E">
            <w:pPr>
              <w:jc w:val="center"/>
              <w:rPr>
                <w:rFonts w:ascii="Times New Roman" w:hAnsi="Times New Roman" w:cs="Times New Roman"/>
                <w:szCs w:val="21"/>
              </w:rPr>
            </w:pPr>
            <w:r>
              <w:rPr>
                <w:rFonts w:ascii="Times New Roman" w:hAnsi="Times New Roman" w:cs="Times New Roman" w:hint="eastAsia"/>
                <w:szCs w:val="21"/>
              </w:rPr>
              <w:t>200001</w:t>
            </w:r>
          </w:p>
        </w:tc>
        <w:tc>
          <w:tcPr>
            <w:tcW w:w="890" w:type="dxa"/>
            <w:vAlign w:val="center"/>
          </w:tcPr>
          <w:p w:rsidR="004D7A2F" w:rsidRPr="00C122EF" w:rsidRDefault="00C122EF"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林书玉</w:t>
            </w:r>
          </w:p>
        </w:tc>
        <w:tc>
          <w:tcPr>
            <w:tcW w:w="890" w:type="dxa"/>
            <w:vAlign w:val="center"/>
          </w:tcPr>
          <w:p w:rsidR="004D7A2F" w:rsidRPr="00C122EF" w:rsidRDefault="00C122EF"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林书玉</w:t>
            </w:r>
          </w:p>
        </w:tc>
        <w:tc>
          <w:tcPr>
            <w:tcW w:w="967" w:type="dxa"/>
            <w:vAlign w:val="center"/>
          </w:tcPr>
          <w:p w:rsidR="004D7A2F" w:rsidRPr="00C122EF" w:rsidRDefault="00C122EF" w:rsidP="00B6582E">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林书玉，张福成</w:t>
            </w:r>
          </w:p>
        </w:tc>
        <w:tc>
          <w:tcPr>
            <w:tcW w:w="1031" w:type="dxa"/>
            <w:vAlign w:val="center"/>
          </w:tcPr>
          <w:p w:rsidR="004D7A2F" w:rsidRPr="00C122EF" w:rsidRDefault="00C122EF"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32</w:t>
            </w:r>
          </w:p>
        </w:tc>
        <w:tc>
          <w:tcPr>
            <w:tcW w:w="1070" w:type="dxa"/>
            <w:vAlign w:val="center"/>
          </w:tcPr>
          <w:p w:rsidR="004D7A2F" w:rsidRPr="00C122EF" w:rsidRDefault="00C122EF" w:rsidP="004927A4">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4D7A2F" w:rsidRPr="00B6582E" w:rsidTr="00D732C2">
        <w:trPr>
          <w:trHeight w:hRule="exact" w:val="1703"/>
        </w:trPr>
        <w:tc>
          <w:tcPr>
            <w:tcW w:w="817" w:type="dxa"/>
            <w:vAlign w:val="center"/>
          </w:tcPr>
          <w:p w:rsidR="004D7A2F" w:rsidRPr="00B6582E" w:rsidRDefault="00B6582E" w:rsidP="004927A4">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3</w:t>
            </w:r>
          </w:p>
        </w:tc>
        <w:tc>
          <w:tcPr>
            <w:tcW w:w="2301" w:type="dxa"/>
            <w:vAlign w:val="center"/>
          </w:tcPr>
          <w:p w:rsidR="004D7A2F" w:rsidRPr="00B6582E" w:rsidRDefault="00B6582E" w:rsidP="00B6582E">
            <w:pPr>
              <w:jc w:val="center"/>
              <w:rPr>
                <w:rFonts w:ascii="Times New Roman" w:hAnsi="Times New Roman" w:cs="Times New Roman"/>
              </w:rPr>
            </w:pPr>
            <w:r w:rsidRPr="00B6582E">
              <w:rPr>
                <w:rFonts w:ascii="Times New Roman" w:hAnsi="Times New Roman" w:cs="Times New Roman"/>
              </w:rPr>
              <w:t>Effect of Electric Load Impedances on the Performance of Sandwich Piezoelectric Transducers</w:t>
            </w:r>
          </w:p>
        </w:tc>
        <w:tc>
          <w:tcPr>
            <w:tcW w:w="1385" w:type="dxa"/>
            <w:vAlign w:val="center"/>
          </w:tcPr>
          <w:p w:rsidR="004D7A2F" w:rsidRPr="00B6582E" w:rsidRDefault="00B6582E" w:rsidP="00D732C2">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IEEE Transactions on U</w:t>
            </w:r>
            <w:r w:rsidR="00D732C2">
              <w:rPr>
                <w:rFonts w:ascii="Times New Roman" w:hint="eastAsia"/>
                <w:sz w:val="21"/>
                <w:szCs w:val="21"/>
              </w:rPr>
              <w:t>FFC</w:t>
            </w:r>
          </w:p>
        </w:tc>
        <w:tc>
          <w:tcPr>
            <w:tcW w:w="1733" w:type="dxa"/>
            <w:tcBorders>
              <w:right w:val="single" w:sz="4" w:space="0" w:color="auto"/>
            </w:tcBorders>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 xml:space="preserve">Lin </w:t>
            </w:r>
            <w:proofErr w:type="spellStart"/>
            <w:r w:rsidRPr="00B6582E">
              <w:rPr>
                <w:rFonts w:ascii="Times New Roman"/>
                <w:sz w:val="21"/>
                <w:szCs w:val="21"/>
              </w:rPr>
              <w:t>shuyu</w:t>
            </w:r>
            <w:proofErr w:type="spellEnd"/>
          </w:p>
        </w:tc>
        <w:tc>
          <w:tcPr>
            <w:tcW w:w="1134" w:type="dxa"/>
            <w:tcBorders>
              <w:left w:val="single" w:sz="4" w:space="0" w:color="auto"/>
            </w:tcBorders>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陕西师范大学</w:t>
            </w:r>
          </w:p>
        </w:tc>
        <w:tc>
          <w:tcPr>
            <w:tcW w:w="1559"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2004</w:t>
            </w:r>
            <w:r w:rsidRPr="00B6582E">
              <w:rPr>
                <w:rFonts w:ascii="Times New Roman"/>
                <w:sz w:val="21"/>
                <w:szCs w:val="21"/>
              </w:rPr>
              <w:t>年</w:t>
            </w:r>
            <w:r w:rsidRPr="00B6582E">
              <w:rPr>
                <w:rFonts w:ascii="Times New Roman"/>
                <w:sz w:val="21"/>
                <w:szCs w:val="21"/>
              </w:rPr>
              <w:t>51</w:t>
            </w:r>
            <w:r w:rsidRPr="00B6582E">
              <w:rPr>
                <w:rFonts w:ascii="Times New Roman"/>
                <w:sz w:val="21"/>
                <w:szCs w:val="21"/>
              </w:rPr>
              <w:t>卷</w:t>
            </w:r>
          </w:p>
          <w:p w:rsidR="00B6582E"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1280-1286</w:t>
            </w:r>
            <w:r w:rsidRPr="00B6582E">
              <w:rPr>
                <w:rFonts w:ascii="Times New Roman"/>
                <w:sz w:val="21"/>
                <w:szCs w:val="21"/>
              </w:rPr>
              <w:t>页</w:t>
            </w:r>
          </w:p>
        </w:tc>
        <w:tc>
          <w:tcPr>
            <w:tcW w:w="939" w:type="dxa"/>
            <w:vAlign w:val="center"/>
          </w:tcPr>
          <w:p w:rsidR="004D7A2F" w:rsidRPr="00B6582E" w:rsidRDefault="00B6582E" w:rsidP="00B6582E">
            <w:pPr>
              <w:jc w:val="center"/>
              <w:rPr>
                <w:rFonts w:ascii="Times New Roman" w:hAnsi="Times New Roman" w:cs="Times New Roman"/>
                <w:szCs w:val="21"/>
              </w:rPr>
            </w:pPr>
            <w:r w:rsidRPr="00B6582E">
              <w:rPr>
                <w:rFonts w:ascii="Times New Roman" w:hAnsi="Times New Roman" w:cs="Times New Roman"/>
                <w:szCs w:val="21"/>
              </w:rPr>
              <w:t>200410</w:t>
            </w:r>
          </w:p>
        </w:tc>
        <w:tc>
          <w:tcPr>
            <w:tcW w:w="89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89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967"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1031"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16</w:t>
            </w:r>
          </w:p>
        </w:tc>
        <w:tc>
          <w:tcPr>
            <w:tcW w:w="107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是</w:t>
            </w:r>
          </w:p>
        </w:tc>
      </w:tr>
      <w:tr w:rsidR="004D7A2F" w:rsidRPr="00E579E1" w:rsidTr="00D732C2">
        <w:trPr>
          <w:trHeight w:hRule="exact" w:val="1279"/>
        </w:trPr>
        <w:tc>
          <w:tcPr>
            <w:tcW w:w="817"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4</w:t>
            </w:r>
          </w:p>
        </w:tc>
        <w:tc>
          <w:tcPr>
            <w:tcW w:w="2301" w:type="dxa"/>
            <w:vAlign w:val="center"/>
          </w:tcPr>
          <w:p w:rsidR="004D7A2F" w:rsidRPr="00B6582E" w:rsidRDefault="00B6582E" w:rsidP="00B6582E">
            <w:pPr>
              <w:jc w:val="center"/>
              <w:rPr>
                <w:rFonts w:ascii="Times New Roman" w:hAnsi="Times New Roman" w:cs="Times New Roman"/>
              </w:rPr>
            </w:pPr>
            <w:r w:rsidRPr="00B6582E">
              <w:rPr>
                <w:rFonts w:ascii="Times New Roman" w:hAnsi="Times New Roman" w:cs="Times New Roman"/>
              </w:rPr>
              <w:t>Load characteristics of high power sandwich piezoelectric ultrasonic transducers</w:t>
            </w:r>
          </w:p>
        </w:tc>
        <w:tc>
          <w:tcPr>
            <w:tcW w:w="1385"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proofErr w:type="spellStart"/>
            <w:r w:rsidRPr="00B6582E">
              <w:rPr>
                <w:rFonts w:ascii="Times New Roman"/>
                <w:sz w:val="21"/>
                <w:szCs w:val="21"/>
              </w:rPr>
              <w:t>Ultrasonics</w:t>
            </w:r>
            <w:proofErr w:type="spellEnd"/>
          </w:p>
        </w:tc>
        <w:tc>
          <w:tcPr>
            <w:tcW w:w="1733" w:type="dxa"/>
            <w:tcBorders>
              <w:right w:val="single" w:sz="4" w:space="0" w:color="auto"/>
            </w:tcBorders>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 xml:space="preserve">Lin </w:t>
            </w:r>
            <w:proofErr w:type="spellStart"/>
            <w:r w:rsidRPr="00B6582E">
              <w:rPr>
                <w:rFonts w:ascii="Times New Roman"/>
                <w:sz w:val="21"/>
                <w:szCs w:val="21"/>
              </w:rPr>
              <w:t>Shuyu</w:t>
            </w:r>
            <w:proofErr w:type="spellEnd"/>
          </w:p>
        </w:tc>
        <w:tc>
          <w:tcPr>
            <w:tcW w:w="1134" w:type="dxa"/>
            <w:tcBorders>
              <w:left w:val="single" w:sz="4" w:space="0" w:color="auto"/>
            </w:tcBorders>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陕西师范大学</w:t>
            </w:r>
          </w:p>
        </w:tc>
        <w:tc>
          <w:tcPr>
            <w:tcW w:w="1559"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2005</w:t>
            </w:r>
            <w:r w:rsidRPr="00B6582E">
              <w:rPr>
                <w:rFonts w:ascii="Times New Roman"/>
                <w:sz w:val="21"/>
                <w:szCs w:val="21"/>
              </w:rPr>
              <w:t>年</w:t>
            </w:r>
            <w:r w:rsidRPr="00B6582E">
              <w:rPr>
                <w:rFonts w:ascii="Times New Roman"/>
                <w:sz w:val="21"/>
                <w:szCs w:val="21"/>
              </w:rPr>
              <w:t>43</w:t>
            </w:r>
            <w:r w:rsidRPr="00B6582E">
              <w:rPr>
                <w:rFonts w:ascii="Times New Roman"/>
                <w:sz w:val="21"/>
                <w:szCs w:val="21"/>
              </w:rPr>
              <w:t>卷</w:t>
            </w:r>
          </w:p>
          <w:p w:rsidR="00B6582E"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365-373</w:t>
            </w:r>
            <w:r w:rsidRPr="00B6582E">
              <w:rPr>
                <w:rFonts w:ascii="Times New Roman"/>
                <w:sz w:val="21"/>
                <w:szCs w:val="21"/>
              </w:rPr>
              <w:t>页</w:t>
            </w:r>
          </w:p>
        </w:tc>
        <w:tc>
          <w:tcPr>
            <w:tcW w:w="939" w:type="dxa"/>
            <w:vAlign w:val="center"/>
          </w:tcPr>
          <w:p w:rsidR="004D7A2F" w:rsidRPr="00B6582E" w:rsidRDefault="00B6582E" w:rsidP="00B6582E">
            <w:pPr>
              <w:jc w:val="center"/>
              <w:rPr>
                <w:rFonts w:ascii="Times New Roman" w:hAnsi="Times New Roman" w:cs="Times New Roman"/>
                <w:szCs w:val="21"/>
              </w:rPr>
            </w:pPr>
            <w:r w:rsidRPr="00B6582E">
              <w:rPr>
                <w:rFonts w:ascii="Times New Roman" w:hAnsi="Times New Roman" w:cs="Times New Roman"/>
                <w:szCs w:val="21"/>
              </w:rPr>
              <w:t>200503</w:t>
            </w:r>
          </w:p>
        </w:tc>
        <w:tc>
          <w:tcPr>
            <w:tcW w:w="89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89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967"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林书玉</w:t>
            </w:r>
          </w:p>
        </w:tc>
        <w:tc>
          <w:tcPr>
            <w:tcW w:w="1031"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32</w:t>
            </w:r>
          </w:p>
        </w:tc>
        <w:tc>
          <w:tcPr>
            <w:tcW w:w="1070" w:type="dxa"/>
            <w:vAlign w:val="center"/>
          </w:tcPr>
          <w:p w:rsidR="004D7A2F" w:rsidRPr="00B6582E" w:rsidRDefault="00B6582E" w:rsidP="00B6582E">
            <w:pPr>
              <w:pStyle w:val="a8"/>
              <w:adjustRightInd w:val="0"/>
              <w:spacing w:after="50" w:line="240" w:lineRule="auto"/>
              <w:ind w:firstLineChars="0" w:firstLine="0"/>
              <w:jc w:val="center"/>
              <w:outlineLvl w:val="1"/>
              <w:rPr>
                <w:rFonts w:ascii="Times New Roman"/>
                <w:sz w:val="21"/>
                <w:szCs w:val="21"/>
              </w:rPr>
            </w:pPr>
            <w:r w:rsidRPr="00B6582E">
              <w:rPr>
                <w:rFonts w:ascii="Times New Roman"/>
                <w:sz w:val="21"/>
                <w:szCs w:val="21"/>
              </w:rPr>
              <w:t>是</w:t>
            </w:r>
          </w:p>
        </w:tc>
      </w:tr>
      <w:tr w:rsidR="00B6582E" w:rsidRPr="00E579E1" w:rsidTr="00D732C2">
        <w:trPr>
          <w:trHeight w:hRule="exact" w:val="1127"/>
        </w:trPr>
        <w:tc>
          <w:tcPr>
            <w:tcW w:w="817"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lastRenderedPageBreak/>
              <w:t>5</w:t>
            </w:r>
          </w:p>
        </w:tc>
        <w:tc>
          <w:tcPr>
            <w:tcW w:w="2301" w:type="dxa"/>
            <w:vAlign w:val="center"/>
          </w:tcPr>
          <w:p w:rsidR="00B6582E" w:rsidRPr="009E5FA4" w:rsidRDefault="00B6582E" w:rsidP="009E5FA4">
            <w:pPr>
              <w:jc w:val="center"/>
              <w:rPr>
                <w:rFonts w:ascii="Times New Roman" w:hAnsi="Times New Roman" w:cs="Times New Roman"/>
              </w:rPr>
            </w:pPr>
            <w:r w:rsidRPr="009E5FA4">
              <w:rPr>
                <w:rFonts w:ascii="Times New Roman" w:hAnsi="Times New Roman" w:cs="Times New Roman"/>
              </w:rPr>
              <w:t>A new type of high power composite ultrasonic transducer</w:t>
            </w:r>
          </w:p>
        </w:tc>
        <w:tc>
          <w:tcPr>
            <w:tcW w:w="1385" w:type="dxa"/>
            <w:vAlign w:val="center"/>
          </w:tcPr>
          <w:p w:rsidR="00B6582E" w:rsidRPr="009E5FA4" w:rsidRDefault="00D732C2" w:rsidP="009E5FA4">
            <w:pPr>
              <w:pStyle w:val="a8"/>
              <w:adjustRightInd w:val="0"/>
              <w:spacing w:after="50" w:line="240" w:lineRule="auto"/>
              <w:ind w:firstLineChars="0" w:firstLine="0"/>
              <w:jc w:val="center"/>
              <w:outlineLvl w:val="1"/>
              <w:rPr>
                <w:rFonts w:ascii="Times New Roman"/>
                <w:sz w:val="21"/>
                <w:szCs w:val="21"/>
              </w:rPr>
            </w:pPr>
            <w:r>
              <w:rPr>
                <w:rFonts w:ascii="Times New Roman"/>
                <w:sz w:val="21"/>
                <w:szCs w:val="21"/>
              </w:rPr>
              <w:t>Journal of Sound and Vibration</w:t>
            </w:r>
          </w:p>
        </w:tc>
        <w:tc>
          <w:tcPr>
            <w:tcW w:w="1733" w:type="dxa"/>
            <w:tcBorders>
              <w:right w:val="single" w:sz="4" w:space="0" w:color="auto"/>
            </w:tcBorders>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proofErr w:type="spellStart"/>
            <w:r w:rsidRPr="009E5FA4">
              <w:rPr>
                <w:rFonts w:ascii="Times New Roman"/>
                <w:sz w:val="21"/>
                <w:szCs w:val="21"/>
              </w:rPr>
              <w:t>Shuyu</w:t>
            </w:r>
            <w:proofErr w:type="spellEnd"/>
            <w:r w:rsidRPr="009E5FA4">
              <w:rPr>
                <w:rFonts w:ascii="Times New Roman"/>
                <w:sz w:val="21"/>
                <w:szCs w:val="21"/>
              </w:rPr>
              <w:t xml:space="preserve"> Lin, Long Xu</w:t>
            </w:r>
            <w:r w:rsidRPr="009E5FA4">
              <w:rPr>
                <w:rFonts w:ascii="Times New Roman"/>
                <w:sz w:val="21"/>
                <w:szCs w:val="21"/>
              </w:rPr>
              <w:t>，</w:t>
            </w:r>
            <w:proofErr w:type="spellStart"/>
            <w:r w:rsidRPr="009E5FA4">
              <w:rPr>
                <w:rFonts w:ascii="Times New Roman"/>
                <w:sz w:val="21"/>
                <w:szCs w:val="21"/>
              </w:rPr>
              <w:t>Wenxu</w:t>
            </w:r>
            <w:proofErr w:type="spellEnd"/>
            <w:r w:rsidRPr="009E5FA4">
              <w:rPr>
                <w:rFonts w:ascii="Times New Roman"/>
                <w:sz w:val="21"/>
                <w:szCs w:val="21"/>
              </w:rPr>
              <w:t xml:space="preserve"> Hu</w:t>
            </w:r>
          </w:p>
        </w:tc>
        <w:tc>
          <w:tcPr>
            <w:tcW w:w="1134" w:type="dxa"/>
            <w:tcBorders>
              <w:left w:val="single" w:sz="4" w:space="0" w:color="auto"/>
            </w:tcBorders>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陕西师范大学</w:t>
            </w:r>
          </w:p>
        </w:tc>
        <w:tc>
          <w:tcPr>
            <w:tcW w:w="1559"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2011</w:t>
            </w:r>
            <w:r w:rsidRPr="009E5FA4">
              <w:rPr>
                <w:rFonts w:ascii="Times New Roman"/>
                <w:sz w:val="21"/>
                <w:szCs w:val="21"/>
              </w:rPr>
              <w:t>年</w:t>
            </w:r>
            <w:r w:rsidRPr="009E5FA4">
              <w:rPr>
                <w:rFonts w:ascii="Times New Roman"/>
                <w:sz w:val="21"/>
                <w:szCs w:val="21"/>
              </w:rPr>
              <w:t>330</w:t>
            </w:r>
            <w:r w:rsidRPr="009E5FA4">
              <w:rPr>
                <w:rFonts w:ascii="Times New Roman"/>
                <w:sz w:val="21"/>
                <w:szCs w:val="21"/>
              </w:rPr>
              <w:t>卷</w:t>
            </w:r>
          </w:p>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1419-1431</w:t>
            </w:r>
            <w:r w:rsidRPr="009E5FA4">
              <w:rPr>
                <w:rFonts w:ascii="Times New Roman"/>
                <w:sz w:val="21"/>
                <w:szCs w:val="21"/>
              </w:rPr>
              <w:t>页</w:t>
            </w:r>
          </w:p>
        </w:tc>
        <w:tc>
          <w:tcPr>
            <w:tcW w:w="939" w:type="dxa"/>
            <w:vAlign w:val="center"/>
          </w:tcPr>
          <w:p w:rsidR="00B6582E" w:rsidRPr="009E5FA4" w:rsidRDefault="00B6582E" w:rsidP="009E5FA4">
            <w:pPr>
              <w:jc w:val="center"/>
              <w:rPr>
                <w:rFonts w:ascii="Times New Roman" w:hAnsi="Times New Roman" w:cs="Times New Roman"/>
                <w:szCs w:val="21"/>
              </w:rPr>
            </w:pPr>
            <w:r w:rsidRPr="009E5FA4">
              <w:rPr>
                <w:rFonts w:ascii="Times New Roman" w:hAnsi="Times New Roman" w:cs="Times New Roman"/>
                <w:szCs w:val="21"/>
              </w:rPr>
              <w:t>2011</w:t>
            </w:r>
            <w:r w:rsidR="00E20809">
              <w:rPr>
                <w:rFonts w:ascii="Times New Roman" w:hAnsi="Times New Roman" w:cs="Times New Roman" w:hint="eastAsia"/>
                <w:szCs w:val="21"/>
              </w:rPr>
              <w:t>03</w:t>
            </w:r>
          </w:p>
        </w:tc>
        <w:tc>
          <w:tcPr>
            <w:tcW w:w="890"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林书玉</w:t>
            </w:r>
          </w:p>
        </w:tc>
        <w:tc>
          <w:tcPr>
            <w:tcW w:w="890"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林书玉</w:t>
            </w:r>
          </w:p>
        </w:tc>
        <w:tc>
          <w:tcPr>
            <w:tcW w:w="967"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林书玉，许龙，胡文旭</w:t>
            </w:r>
          </w:p>
        </w:tc>
        <w:tc>
          <w:tcPr>
            <w:tcW w:w="1031"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18</w:t>
            </w:r>
          </w:p>
        </w:tc>
        <w:tc>
          <w:tcPr>
            <w:tcW w:w="1070" w:type="dxa"/>
            <w:vAlign w:val="center"/>
          </w:tcPr>
          <w:p w:rsidR="00B6582E" w:rsidRPr="009E5FA4" w:rsidRDefault="00B6582E" w:rsidP="009E5FA4">
            <w:pPr>
              <w:pStyle w:val="a8"/>
              <w:adjustRightInd w:val="0"/>
              <w:spacing w:after="50" w:line="240" w:lineRule="auto"/>
              <w:ind w:firstLineChars="0" w:firstLine="0"/>
              <w:jc w:val="center"/>
              <w:outlineLvl w:val="1"/>
              <w:rPr>
                <w:rFonts w:ascii="Times New Roman"/>
                <w:sz w:val="21"/>
                <w:szCs w:val="21"/>
              </w:rPr>
            </w:pPr>
            <w:r w:rsidRPr="009E5FA4">
              <w:rPr>
                <w:rFonts w:ascii="Times New Roman"/>
                <w:sz w:val="21"/>
                <w:szCs w:val="21"/>
              </w:rPr>
              <w:t>是</w:t>
            </w:r>
          </w:p>
        </w:tc>
      </w:tr>
      <w:tr w:rsidR="00B6582E" w:rsidRPr="00E579E1" w:rsidTr="004C1A98">
        <w:trPr>
          <w:trHeight w:hRule="exact" w:val="725"/>
        </w:trPr>
        <w:tc>
          <w:tcPr>
            <w:tcW w:w="817" w:type="dxa"/>
            <w:vAlign w:val="center"/>
          </w:tcPr>
          <w:p w:rsidR="00B6582E"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6</w:t>
            </w:r>
          </w:p>
        </w:tc>
        <w:tc>
          <w:tcPr>
            <w:tcW w:w="2301" w:type="dxa"/>
            <w:vAlign w:val="center"/>
          </w:tcPr>
          <w:p w:rsidR="00B6582E" w:rsidRPr="00E579E1" w:rsidRDefault="009B2DD1" w:rsidP="009B2DD1">
            <w:pPr>
              <w:jc w:val="center"/>
            </w:pPr>
            <w:r>
              <w:rPr>
                <w:rFonts w:hint="eastAsia"/>
              </w:rPr>
              <w:t>超声换能器的原理及设计</w:t>
            </w:r>
          </w:p>
        </w:tc>
        <w:tc>
          <w:tcPr>
            <w:tcW w:w="1385" w:type="dxa"/>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科学出版社</w:t>
            </w:r>
          </w:p>
        </w:tc>
        <w:tc>
          <w:tcPr>
            <w:tcW w:w="1733" w:type="dxa"/>
            <w:tcBorders>
              <w:right w:val="single" w:sz="4" w:space="0" w:color="auto"/>
            </w:tcBorders>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林书玉</w:t>
            </w:r>
          </w:p>
        </w:tc>
        <w:tc>
          <w:tcPr>
            <w:tcW w:w="1134" w:type="dxa"/>
            <w:tcBorders>
              <w:left w:val="single" w:sz="4" w:space="0" w:color="auto"/>
            </w:tcBorders>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陕西师范大学</w:t>
            </w:r>
          </w:p>
        </w:tc>
        <w:tc>
          <w:tcPr>
            <w:tcW w:w="1559" w:type="dxa"/>
            <w:vAlign w:val="center"/>
          </w:tcPr>
          <w:p w:rsidR="00B6582E" w:rsidRPr="00E579E1" w:rsidRDefault="00B6582E" w:rsidP="009B2DD1">
            <w:pPr>
              <w:pStyle w:val="a8"/>
              <w:adjustRightInd w:val="0"/>
              <w:spacing w:after="50" w:line="240" w:lineRule="auto"/>
              <w:ind w:firstLineChars="0" w:firstLine="0"/>
              <w:jc w:val="center"/>
              <w:outlineLvl w:val="1"/>
              <w:rPr>
                <w:rFonts w:ascii="宋体" w:hAnsi="宋体"/>
                <w:sz w:val="21"/>
                <w:szCs w:val="21"/>
              </w:rPr>
            </w:pPr>
          </w:p>
        </w:tc>
        <w:tc>
          <w:tcPr>
            <w:tcW w:w="939" w:type="dxa"/>
            <w:vAlign w:val="center"/>
          </w:tcPr>
          <w:p w:rsidR="00B6582E" w:rsidRPr="00E579E1" w:rsidRDefault="009B2DD1" w:rsidP="009B2DD1">
            <w:pPr>
              <w:jc w:val="center"/>
              <w:rPr>
                <w:rFonts w:ascii="宋体" w:hAnsi="宋体"/>
                <w:szCs w:val="21"/>
              </w:rPr>
            </w:pPr>
            <w:r>
              <w:rPr>
                <w:rFonts w:ascii="宋体" w:hAnsi="宋体" w:hint="eastAsia"/>
                <w:szCs w:val="21"/>
              </w:rPr>
              <w:t>200406</w:t>
            </w:r>
          </w:p>
        </w:tc>
        <w:tc>
          <w:tcPr>
            <w:tcW w:w="890" w:type="dxa"/>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林书玉</w:t>
            </w:r>
          </w:p>
        </w:tc>
        <w:tc>
          <w:tcPr>
            <w:tcW w:w="890" w:type="dxa"/>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林书玉</w:t>
            </w:r>
          </w:p>
        </w:tc>
        <w:tc>
          <w:tcPr>
            <w:tcW w:w="967" w:type="dxa"/>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林书玉</w:t>
            </w:r>
          </w:p>
        </w:tc>
        <w:tc>
          <w:tcPr>
            <w:tcW w:w="1031" w:type="dxa"/>
            <w:vAlign w:val="center"/>
          </w:tcPr>
          <w:p w:rsidR="00B6582E" w:rsidRPr="00E579E1" w:rsidRDefault="00B6582E" w:rsidP="009B2DD1">
            <w:pPr>
              <w:pStyle w:val="a8"/>
              <w:adjustRightInd w:val="0"/>
              <w:spacing w:after="50" w:line="240" w:lineRule="auto"/>
              <w:ind w:firstLineChars="0" w:firstLine="0"/>
              <w:jc w:val="center"/>
              <w:outlineLvl w:val="1"/>
              <w:rPr>
                <w:rFonts w:ascii="宋体" w:hAnsi="宋体"/>
                <w:sz w:val="21"/>
                <w:szCs w:val="21"/>
              </w:rPr>
            </w:pPr>
          </w:p>
        </w:tc>
        <w:tc>
          <w:tcPr>
            <w:tcW w:w="1070" w:type="dxa"/>
            <w:vAlign w:val="center"/>
          </w:tcPr>
          <w:p w:rsidR="00B6582E" w:rsidRPr="00E579E1" w:rsidRDefault="009B2DD1" w:rsidP="009B2DD1">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是</w:t>
            </w:r>
          </w:p>
        </w:tc>
      </w:tr>
      <w:tr w:rsidR="009B2DD1" w:rsidRPr="004C1A98" w:rsidTr="004C1A98">
        <w:trPr>
          <w:trHeight w:hRule="exact" w:val="991"/>
        </w:trPr>
        <w:tc>
          <w:tcPr>
            <w:tcW w:w="817"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7</w:t>
            </w:r>
          </w:p>
        </w:tc>
        <w:tc>
          <w:tcPr>
            <w:tcW w:w="2301" w:type="dxa"/>
            <w:vAlign w:val="center"/>
          </w:tcPr>
          <w:p w:rsidR="009B2DD1" w:rsidRPr="004C1A98" w:rsidRDefault="009B2DD1" w:rsidP="00D732C2">
            <w:pPr>
              <w:jc w:val="center"/>
              <w:rPr>
                <w:rFonts w:ascii="Times New Roman" w:hAnsi="Times New Roman" w:cs="Times New Roman"/>
              </w:rPr>
            </w:pPr>
            <w:r w:rsidRPr="004C1A98">
              <w:rPr>
                <w:rFonts w:ascii="Times New Roman" w:hAnsi="Times New Roman" w:cs="Times New Roman"/>
              </w:rPr>
              <w:t xml:space="preserve">Composite </w:t>
            </w:r>
            <w:r w:rsidR="00D732C2">
              <w:rPr>
                <w:rFonts w:ascii="Times New Roman" w:hAnsi="Times New Roman" w:cs="Times New Roman" w:hint="eastAsia"/>
              </w:rPr>
              <w:t>U</w:t>
            </w:r>
            <w:r w:rsidRPr="004C1A98">
              <w:rPr>
                <w:rFonts w:ascii="Times New Roman" w:hAnsi="Times New Roman" w:cs="Times New Roman"/>
              </w:rPr>
              <w:t xml:space="preserve">ltrasonic </w:t>
            </w:r>
            <w:r w:rsidR="00D732C2">
              <w:rPr>
                <w:rFonts w:ascii="Times New Roman" w:hAnsi="Times New Roman" w:cs="Times New Roman" w:hint="eastAsia"/>
              </w:rPr>
              <w:t>T</w:t>
            </w:r>
            <w:r w:rsidRPr="004C1A98">
              <w:rPr>
                <w:rFonts w:ascii="Times New Roman" w:hAnsi="Times New Roman" w:cs="Times New Roman"/>
              </w:rPr>
              <w:t>ransducers</w:t>
            </w:r>
            <w:r w:rsidR="00D732C2">
              <w:rPr>
                <w:rFonts w:ascii="Times New Roman" w:hAnsi="Times New Roman" w:cs="Times New Roman" w:hint="eastAsia"/>
              </w:rPr>
              <w:t>(</w:t>
            </w:r>
            <w:r w:rsidR="00D732C2">
              <w:rPr>
                <w:rFonts w:ascii="Times New Roman" w:hAnsi="Times New Roman" w:cs="Times New Roman" w:hint="eastAsia"/>
              </w:rPr>
              <w:t>英文专著</w:t>
            </w:r>
            <w:r w:rsidR="00D732C2">
              <w:rPr>
                <w:rFonts w:ascii="Times New Roman" w:hAnsi="Times New Roman" w:cs="Times New Roman" w:hint="eastAsia"/>
              </w:rPr>
              <w:t>)</w:t>
            </w:r>
          </w:p>
        </w:tc>
        <w:tc>
          <w:tcPr>
            <w:tcW w:w="1385"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陕西师范大学出版</w:t>
            </w:r>
            <w:r w:rsidR="004C1A98">
              <w:rPr>
                <w:rFonts w:ascii="Times New Roman" w:hint="eastAsia"/>
                <w:sz w:val="21"/>
                <w:szCs w:val="21"/>
              </w:rPr>
              <w:t>社</w:t>
            </w:r>
          </w:p>
        </w:tc>
        <w:tc>
          <w:tcPr>
            <w:tcW w:w="1733" w:type="dxa"/>
            <w:tcBorders>
              <w:right w:val="single" w:sz="4" w:space="0" w:color="auto"/>
            </w:tcBorders>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林书玉</w:t>
            </w:r>
          </w:p>
        </w:tc>
        <w:tc>
          <w:tcPr>
            <w:tcW w:w="1134" w:type="dxa"/>
            <w:tcBorders>
              <w:left w:val="single" w:sz="4" w:space="0" w:color="auto"/>
            </w:tcBorders>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陕西师范大学</w:t>
            </w:r>
          </w:p>
        </w:tc>
        <w:tc>
          <w:tcPr>
            <w:tcW w:w="1559"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p>
        </w:tc>
        <w:tc>
          <w:tcPr>
            <w:tcW w:w="939" w:type="dxa"/>
            <w:vAlign w:val="center"/>
          </w:tcPr>
          <w:p w:rsidR="009B2DD1" w:rsidRPr="004C1A98" w:rsidRDefault="009B2DD1" w:rsidP="004C1A98">
            <w:pPr>
              <w:jc w:val="center"/>
              <w:rPr>
                <w:rFonts w:ascii="Times New Roman" w:hAnsi="Times New Roman" w:cs="Times New Roman"/>
                <w:szCs w:val="21"/>
              </w:rPr>
            </w:pPr>
            <w:r w:rsidRPr="004C1A98">
              <w:rPr>
                <w:rFonts w:ascii="Times New Roman" w:hAnsi="Times New Roman" w:cs="Times New Roman"/>
                <w:szCs w:val="21"/>
              </w:rPr>
              <w:t>2003</w:t>
            </w:r>
            <w:r w:rsidR="001E5782">
              <w:rPr>
                <w:rFonts w:ascii="Times New Roman" w:hAnsi="Times New Roman" w:cs="Times New Roman" w:hint="eastAsia"/>
                <w:szCs w:val="21"/>
              </w:rPr>
              <w:t>07</w:t>
            </w:r>
          </w:p>
        </w:tc>
        <w:tc>
          <w:tcPr>
            <w:tcW w:w="890"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林书玉</w:t>
            </w:r>
          </w:p>
        </w:tc>
        <w:tc>
          <w:tcPr>
            <w:tcW w:w="890"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林书玉</w:t>
            </w:r>
          </w:p>
        </w:tc>
        <w:tc>
          <w:tcPr>
            <w:tcW w:w="967"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林书玉</w:t>
            </w:r>
          </w:p>
        </w:tc>
        <w:tc>
          <w:tcPr>
            <w:tcW w:w="1031"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p>
        </w:tc>
        <w:tc>
          <w:tcPr>
            <w:tcW w:w="1070" w:type="dxa"/>
            <w:vAlign w:val="center"/>
          </w:tcPr>
          <w:p w:rsidR="009B2DD1" w:rsidRPr="004C1A98" w:rsidRDefault="009B2DD1" w:rsidP="004C1A98">
            <w:pPr>
              <w:pStyle w:val="a8"/>
              <w:adjustRightInd w:val="0"/>
              <w:spacing w:after="50" w:line="240" w:lineRule="auto"/>
              <w:ind w:firstLineChars="0" w:firstLine="0"/>
              <w:jc w:val="center"/>
              <w:outlineLvl w:val="1"/>
              <w:rPr>
                <w:rFonts w:ascii="Times New Roman"/>
                <w:sz w:val="21"/>
                <w:szCs w:val="21"/>
              </w:rPr>
            </w:pPr>
            <w:r w:rsidRPr="004C1A98">
              <w:rPr>
                <w:rFonts w:ascii="Times New Roman"/>
                <w:sz w:val="21"/>
                <w:szCs w:val="21"/>
              </w:rPr>
              <w:t>是</w:t>
            </w:r>
          </w:p>
        </w:tc>
      </w:tr>
    </w:tbl>
    <w:p w:rsidR="0053154E" w:rsidRDefault="0053154E" w:rsidP="001938A0">
      <w:pPr>
        <w:rPr>
          <w:rFonts w:ascii="仿宋_GB2312" w:eastAsia="仿宋_GB2312" w:hAnsi="仿宋_GB2312" w:cs="仿宋_GB2312"/>
          <w:b/>
          <w:color w:val="FF0000"/>
          <w:spacing w:val="-4"/>
          <w:sz w:val="32"/>
          <w:szCs w:val="32"/>
          <w:highlight w:val="yellow"/>
          <w:u w:val="single"/>
        </w:rPr>
        <w:sectPr w:rsidR="0053154E" w:rsidSect="004927A4">
          <w:pgSz w:w="16838" w:h="11906" w:orient="landscape"/>
          <w:pgMar w:top="1418" w:right="567" w:bottom="1418" w:left="567" w:header="851" w:footer="992" w:gutter="0"/>
          <w:cols w:space="425"/>
          <w:docGrid w:type="lines" w:linePitch="312"/>
        </w:sectPr>
      </w:pPr>
    </w:p>
    <w:p w:rsidR="0053154E" w:rsidRDefault="0053154E" w:rsidP="0053154E">
      <w:pPr>
        <w:rPr>
          <w:rFonts w:ascii="仿宋_GB2312" w:eastAsia="仿宋_GB2312"/>
          <w:kern w:val="0"/>
          <w:sz w:val="32"/>
          <w:szCs w:val="32"/>
          <w:lang w:val="zh-CN"/>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sz w:val="32"/>
          <w:szCs w:val="32"/>
        </w:rPr>
        <w:t>、</w:t>
      </w:r>
      <w:r>
        <w:rPr>
          <w:rFonts w:ascii="仿宋_GB2312" w:eastAsia="仿宋_GB2312" w:hint="eastAsia"/>
          <w:kern w:val="0"/>
          <w:sz w:val="32"/>
          <w:szCs w:val="32"/>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56"/>
        <w:gridCol w:w="728"/>
        <w:gridCol w:w="943"/>
        <w:gridCol w:w="943"/>
        <w:gridCol w:w="943"/>
        <w:gridCol w:w="4468"/>
      </w:tblGrid>
      <w:tr w:rsidR="0053154E" w:rsidRPr="00C14A8D" w:rsidTr="000423C7">
        <w:trPr>
          <w:jc w:val="center"/>
        </w:trPr>
        <w:tc>
          <w:tcPr>
            <w:tcW w:w="942"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姓名</w:t>
            </w:r>
          </w:p>
        </w:tc>
        <w:tc>
          <w:tcPr>
            <w:tcW w:w="456"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排名</w:t>
            </w:r>
          </w:p>
        </w:tc>
        <w:tc>
          <w:tcPr>
            <w:tcW w:w="728"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行政</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职务</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技术</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职称</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工作</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单位</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完成</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单位</w:t>
            </w:r>
          </w:p>
        </w:tc>
        <w:tc>
          <w:tcPr>
            <w:tcW w:w="4468"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对本</w:t>
            </w:r>
            <w:r>
              <w:rPr>
                <w:rFonts w:ascii="仿宋_GB2312" w:eastAsia="仿宋_GB2312" w:hAnsi="仿宋"/>
                <w:color w:val="000000"/>
                <w:sz w:val="24"/>
                <w:szCs w:val="24"/>
              </w:rPr>
              <w:t>项目</w:t>
            </w:r>
            <w:r w:rsidRPr="00C14A8D">
              <w:rPr>
                <w:rFonts w:ascii="仿宋_GB2312" w:eastAsia="仿宋_GB2312" w:hAnsi="仿宋" w:hint="eastAsia"/>
                <w:color w:val="000000"/>
                <w:sz w:val="24"/>
                <w:szCs w:val="24"/>
              </w:rPr>
              <w:t>贡献</w:t>
            </w:r>
          </w:p>
        </w:tc>
      </w:tr>
      <w:tr w:rsidR="0053154E" w:rsidRPr="000438C1" w:rsidTr="000423C7">
        <w:trPr>
          <w:jc w:val="center"/>
        </w:trPr>
        <w:tc>
          <w:tcPr>
            <w:tcW w:w="942"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林书玉</w:t>
            </w:r>
          </w:p>
        </w:tc>
        <w:tc>
          <w:tcPr>
            <w:tcW w:w="456"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1</w:t>
            </w:r>
          </w:p>
        </w:tc>
        <w:tc>
          <w:tcPr>
            <w:tcW w:w="728"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无</w:t>
            </w:r>
          </w:p>
        </w:tc>
        <w:tc>
          <w:tcPr>
            <w:tcW w:w="943"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教授</w:t>
            </w:r>
          </w:p>
        </w:tc>
        <w:tc>
          <w:tcPr>
            <w:tcW w:w="943"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陕西师范大学</w:t>
            </w:r>
          </w:p>
        </w:tc>
        <w:tc>
          <w:tcPr>
            <w:tcW w:w="943" w:type="dxa"/>
            <w:vAlign w:val="center"/>
          </w:tcPr>
          <w:p w:rsidR="0053154E" w:rsidRPr="000438C1" w:rsidRDefault="007061D4" w:rsidP="000423C7">
            <w:pPr>
              <w:spacing w:line="360" w:lineRule="auto"/>
              <w:jc w:val="center"/>
              <w:rPr>
                <w:rFonts w:ascii="宋体" w:hAnsi="宋体"/>
                <w:color w:val="000000"/>
                <w:szCs w:val="21"/>
              </w:rPr>
            </w:pPr>
            <w:r>
              <w:rPr>
                <w:rFonts w:ascii="宋体" w:hAnsi="宋体" w:hint="eastAsia"/>
                <w:color w:val="000000"/>
                <w:szCs w:val="21"/>
              </w:rPr>
              <w:t>陕西师范大学</w:t>
            </w:r>
          </w:p>
        </w:tc>
        <w:tc>
          <w:tcPr>
            <w:tcW w:w="4468" w:type="dxa"/>
          </w:tcPr>
          <w:p w:rsidR="0053154E" w:rsidRPr="000438C1" w:rsidRDefault="00E32CEE" w:rsidP="007061D4">
            <w:pPr>
              <w:spacing w:line="360" w:lineRule="auto"/>
              <w:rPr>
                <w:rFonts w:ascii="宋体" w:hAnsi="宋体"/>
                <w:color w:val="000000"/>
                <w:szCs w:val="21"/>
              </w:rPr>
            </w:pPr>
            <w:r>
              <w:rPr>
                <w:rFonts w:ascii="宋体" w:hAnsi="宋体" w:hint="eastAsia"/>
                <w:color w:val="000000"/>
                <w:szCs w:val="21"/>
              </w:rPr>
              <w:t>完成了项目的立项、科研实施</w:t>
            </w:r>
            <w:r w:rsidR="007061D4">
              <w:rPr>
                <w:rFonts w:ascii="宋体" w:hAnsi="宋体" w:hint="eastAsia"/>
                <w:color w:val="000000"/>
                <w:szCs w:val="21"/>
              </w:rPr>
              <w:t>以及结题等工作，包括理论分析、数值模拟以及实验研究和论文撰写等工作。</w:t>
            </w:r>
          </w:p>
        </w:tc>
      </w:tr>
      <w:tr w:rsidR="0053154E" w:rsidRPr="000438C1" w:rsidTr="000423C7">
        <w:trPr>
          <w:jc w:val="center"/>
        </w:trPr>
        <w:tc>
          <w:tcPr>
            <w:tcW w:w="942" w:type="dxa"/>
            <w:vAlign w:val="center"/>
          </w:tcPr>
          <w:p w:rsidR="0053154E" w:rsidRPr="000438C1" w:rsidRDefault="0053154E" w:rsidP="000423C7">
            <w:pPr>
              <w:spacing w:line="360" w:lineRule="auto"/>
              <w:jc w:val="center"/>
              <w:rPr>
                <w:rFonts w:ascii="宋体" w:hAnsi="宋体"/>
                <w:color w:val="000000"/>
                <w:szCs w:val="21"/>
              </w:rPr>
            </w:pPr>
          </w:p>
        </w:tc>
        <w:tc>
          <w:tcPr>
            <w:tcW w:w="456" w:type="dxa"/>
            <w:vAlign w:val="center"/>
          </w:tcPr>
          <w:p w:rsidR="0053154E" w:rsidRPr="000438C1" w:rsidRDefault="0053154E" w:rsidP="000423C7">
            <w:pPr>
              <w:spacing w:line="360" w:lineRule="auto"/>
              <w:jc w:val="center"/>
              <w:rPr>
                <w:rFonts w:ascii="宋体" w:hAnsi="宋体"/>
                <w:color w:val="000000"/>
                <w:szCs w:val="21"/>
              </w:rPr>
            </w:pPr>
          </w:p>
        </w:tc>
        <w:tc>
          <w:tcPr>
            <w:tcW w:w="728"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4468" w:type="dxa"/>
          </w:tcPr>
          <w:p w:rsidR="0053154E" w:rsidRPr="000438C1" w:rsidRDefault="0053154E" w:rsidP="000423C7">
            <w:pPr>
              <w:spacing w:line="360" w:lineRule="auto"/>
              <w:rPr>
                <w:rFonts w:ascii="宋体" w:hAnsi="宋体"/>
                <w:color w:val="000000"/>
                <w:szCs w:val="21"/>
              </w:rPr>
            </w:pPr>
          </w:p>
        </w:tc>
      </w:tr>
      <w:tr w:rsidR="0053154E" w:rsidRPr="000438C1" w:rsidTr="000423C7">
        <w:trPr>
          <w:jc w:val="center"/>
        </w:trPr>
        <w:tc>
          <w:tcPr>
            <w:tcW w:w="942" w:type="dxa"/>
            <w:vAlign w:val="center"/>
          </w:tcPr>
          <w:p w:rsidR="0053154E" w:rsidRPr="000438C1" w:rsidRDefault="0053154E" w:rsidP="000423C7">
            <w:pPr>
              <w:spacing w:line="360" w:lineRule="auto"/>
              <w:jc w:val="center"/>
              <w:rPr>
                <w:rFonts w:ascii="宋体" w:hAnsi="宋体"/>
                <w:color w:val="000000"/>
                <w:szCs w:val="21"/>
              </w:rPr>
            </w:pPr>
          </w:p>
        </w:tc>
        <w:tc>
          <w:tcPr>
            <w:tcW w:w="456" w:type="dxa"/>
            <w:vAlign w:val="center"/>
          </w:tcPr>
          <w:p w:rsidR="0053154E" w:rsidRPr="000438C1" w:rsidRDefault="0053154E" w:rsidP="000423C7">
            <w:pPr>
              <w:spacing w:line="360" w:lineRule="auto"/>
              <w:jc w:val="center"/>
              <w:rPr>
                <w:rFonts w:ascii="宋体" w:hAnsi="宋体"/>
                <w:color w:val="000000"/>
                <w:szCs w:val="21"/>
              </w:rPr>
            </w:pPr>
          </w:p>
        </w:tc>
        <w:tc>
          <w:tcPr>
            <w:tcW w:w="728"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4468" w:type="dxa"/>
          </w:tcPr>
          <w:p w:rsidR="0053154E" w:rsidRPr="000438C1" w:rsidRDefault="0053154E" w:rsidP="000423C7">
            <w:pPr>
              <w:spacing w:line="360" w:lineRule="auto"/>
              <w:rPr>
                <w:rFonts w:ascii="宋体" w:hAnsi="宋体"/>
                <w:color w:val="000000"/>
                <w:szCs w:val="21"/>
              </w:rPr>
            </w:pPr>
          </w:p>
        </w:tc>
      </w:tr>
      <w:tr w:rsidR="0053154E" w:rsidRPr="000438C1" w:rsidTr="000423C7">
        <w:trPr>
          <w:jc w:val="center"/>
        </w:trPr>
        <w:tc>
          <w:tcPr>
            <w:tcW w:w="942" w:type="dxa"/>
            <w:vAlign w:val="center"/>
          </w:tcPr>
          <w:p w:rsidR="0053154E" w:rsidRPr="000438C1" w:rsidRDefault="0053154E" w:rsidP="000423C7">
            <w:pPr>
              <w:spacing w:line="360" w:lineRule="auto"/>
              <w:jc w:val="center"/>
              <w:rPr>
                <w:rFonts w:ascii="宋体" w:hAnsi="宋体"/>
                <w:color w:val="000000"/>
                <w:szCs w:val="21"/>
              </w:rPr>
            </w:pPr>
          </w:p>
        </w:tc>
        <w:tc>
          <w:tcPr>
            <w:tcW w:w="456" w:type="dxa"/>
            <w:vAlign w:val="center"/>
          </w:tcPr>
          <w:p w:rsidR="0053154E" w:rsidRPr="000438C1" w:rsidRDefault="0053154E" w:rsidP="000423C7">
            <w:pPr>
              <w:spacing w:line="360" w:lineRule="auto"/>
              <w:jc w:val="center"/>
              <w:rPr>
                <w:rFonts w:ascii="宋体" w:hAnsi="宋体"/>
                <w:color w:val="000000"/>
                <w:szCs w:val="21"/>
              </w:rPr>
            </w:pPr>
          </w:p>
        </w:tc>
        <w:tc>
          <w:tcPr>
            <w:tcW w:w="728"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943" w:type="dxa"/>
            <w:vAlign w:val="center"/>
          </w:tcPr>
          <w:p w:rsidR="0053154E" w:rsidRPr="000438C1" w:rsidRDefault="0053154E" w:rsidP="000423C7">
            <w:pPr>
              <w:spacing w:line="360" w:lineRule="auto"/>
              <w:jc w:val="center"/>
              <w:rPr>
                <w:rFonts w:ascii="宋体" w:hAnsi="宋体"/>
                <w:color w:val="000000"/>
                <w:szCs w:val="21"/>
              </w:rPr>
            </w:pPr>
          </w:p>
        </w:tc>
        <w:tc>
          <w:tcPr>
            <w:tcW w:w="4468" w:type="dxa"/>
          </w:tcPr>
          <w:p w:rsidR="0053154E" w:rsidRPr="000438C1" w:rsidRDefault="0053154E" w:rsidP="000423C7">
            <w:pPr>
              <w:spacing w:line="360" w:lineRule="auto"/>
              <w:rPr>
                <w:rFonts w:ascii="宋体" w:hAnsi="宋体"/>
                <w:color w:val="000000"/>
                <w:szCs w:val="21"/>
              </w:rPr>
            </w:pPr>
          </w:p>
        </w:tc>
      </w:tr>
    </w:tbl>
    <w:p w:rsidR="0053154E" w:rsidRDefault="0053154E" w:rsidP="0053154E">
      <w:pPr>
        <w:rPr>
          <w:rFonts w:ascii="仿宋_GB2312" w:eastAsia="仿宋_GB2312"/>
          <w:kern w:val="0"/>
          <w:sz w:val="32"/>
          <w:szCs w:val="32"/>
          <w:lang w:val="zh-CN"/>
        </w:rPr>
      </w:pPr>
      <w:r>
        <w:rPr>
          <w:rFonts w:ascii="仿宋_GB2312" w:eastAsia="仿宋_GB2312" w:hint="eastAsia"/>
          <w:kern w:val="0"/>
          <w:sz w:val="32"/>
          <w:szCs w:val="32"/>
          <w:lang w:val="zh-CN"/>
        </w:rPr>
        <w:t>七、主要完成单位情况</w:t>
      </w:r>
    </w:p>
    <w:p w:rsidR="006A3616" w:rsidRDefault="006A3616" w:rsidP="006A3616">
      <w:pPr>
        <w:ind w:firstLineChars="200" w:firstLine="640"/>
        <w:rPr>
          <w:rFonts w:ascii="仿宋_GB2312" w:eastAsia="仿宋_GB2312"/>
          <w:kern w:val="0"/>
          <w:sz w:val="32"/>
          <w:szCs w:val="32"/>
          <w:lang w:val="zh-CN"/>
        </w:rPr>
      </w:pPr>
      <w:r w:rsidRPr="006A3616">
        <w:rPr>
          <w:rFonts w:ascii="仿宋_GB2312" w:eastAsia="仿宋_GB2312" w:hint="eastAsia"/>
          <w:kern w:val="0"/>
          <w:sz w:val="32"/>
          <w:szCs w:val="32"/>
          <w:lang w:val="zh-CN"/>
        </w:rPr>
        <w:t>陕西师范大学是项目唯一完成单位。</w:t>
      </w:r>
    </w:p>
    <w:p w:rsidR="0053154E" w:rsidRDefault="0053154E" w:rsidP="006A3616">
      <w:pPr>
        <w:rPr>
          <w:rFonts w:ascii="仿宋_GB2312" w:eastAsia="仿宋_GB2312"/>
          <w:kern w:val="0"/>
          <w:sz w:val="32"/>
          <w:szCs w:val="32"/>
          <w:lang w:val="zh-CN"/>
        </w:rPr>
      </w:pPr>
      <w:r>
        <w:rPr>
          <w:rFonts w:ascii="仿宋_GB2312" w:eastAsia="仿宋_GB2312" w:hAnsi="仿宋_GB2312" w:cs="仿宋_GB2312" w:hint="eastAsia"/>
          <w:sz w:val="32"/>
          <w:szCs w:val="32"/>
        </w:rPr>
        <w:t>八</w:t>
      </w:r>
      <w:r>
        <w:rPr>
          <w:rFonts w:ascii="仿宋_GB2312" w:eastAsia="仿宋_GB2312" w:hAnsi="仿宋_GB2312" w:cs="仿宋_GB2312"/>
          <w:sz w:val="32"/>
          <w:szCs w:val="32"/>
        </w:rPr>
        <w:t>、</w:t>
      </w:r>
      <w:r>
        <w:rPr>
          <w:rFonts w:ascii="仿宋_GB2312" w:eastAsia="仿宋_GB2312" w:hint="eastAsia"/>
          <w:kern w:val="0"/>
          <w:sz w:val="32"/>
          <w:szCs w:val="32"/>
          <w:lang w:val="zh-CN"/>
        </w:rPr>
        <w:t>完成人</w:t>
      </w:r>
      <w:r>
        <w:rPr>
          <w:rFonts w:ascii="仿宋_GB2312" w:eastAsia="仿宋_GB2312"/>
          <w:kern w:val="0"/>
          <w:sz w:val="32"/>
          <w:szCs w:val="32"/>
          <w:lang w:val="zh-CN"/>
        </w:rPr>
        <w:t>合作关系说明</w:t>
      </w:r>
    </w:p>
    <w:p w:rsidR="0053154E" w:rsidRDefault="006A3616" w:rsidP="007E65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该项目主要工作由林书玉教授独立完成。</w:t>
      </w:r>
    </w:p>
    <w:sectPr w:rsidR="0053154E" w:rsidSect="001723A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44" w:rsidRDefault="00023744" w:rsidP="001938A0">
      <w:r>
        <w:separator/>
      </w:r>
    </w:p>
  </w:endnote>
  <w:endnote w:type="continuationSeparator" w:id="0">
    <w:p w:rsidR="00023744" w:rsidRDefault="00023744"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44" w:rsidRDefault="00023744" w:rsidP="001938A0">
      <w:r>
        <w:separator/>
      </w:r>
    </w:p>
  </w:footnote>
  <w:footnote w:type="continuationSeparator" w:id="0">
    <w:p w:rsidR="00023744" w:rsidRDefault="00023744" w:rsidP="0019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0"/>
    <w:rsid w:val="00002FBD"/>
    <w:rsid w:val="00011A93"/>
    <w:rsid w:val="000134A3"/>
    <w:rsid w:val="0001786A"/>
    <w:rsid w:val="00023744"/>
    <w:rsid w:val="000628C9"/>
    <w:rsid w:val="000837F8"/>
    <w:rsid w:val="000A25AF"/>
    <w:rsid w:val="000D2533"/>
    <w:rsid w:val="000D3350"/>
    <w:rsid w:val="000F193B"/>
    <w:rsid w:val="00140899"/>
    <w:rsid w:val="00154D28"/>
    <w:rsid w:val="001723A2"/>
    <w:rsid w:val="001731F6"/>
    <w:rsid w:val="00181B3A"/>
    <w:rsid w:val="001938A0"/>
    <w:rsid w:val="001A0175"/>
    <w:rsid w:val="001A4EA0"/>
    <w:rsid w:val="001C09E2"/>
    <w:rsid w:val="001E3B85"/>
    <w:rsid w:val="001E5782"/>
    <w:rsid w:val="001F24D6"/>
    <w:rsid w:val="002013B4"/>
    <w:rsid w:val="00205F09"/>
    <w:rsid w:val="00214AED"/>
    <w:rsid w:val="00233B8B"/>
    <w:rsid w:val="00234DAC"/>
    <w:rsid w:val="00235A9A"/>
    <w:rsid w:val="0026029F"/>
    <w:rsid w:val="00260D31"/>
    <w:rsid w:val="00283578"/>
    <w:rsid w:val="00291D15"/>
    <w:rsid w:val="00292642"/>
    <w:rsid w:val="002A3A42"/>
    <w:rsid w:val="002A662C"/>
    <w:rsid w:val="002B7344"/>
    <w:rsid w:val="002C3543"/>
    <w:rsid w:val="002D4ED4"/>
    <w:rsid w:val="002E7843"/>
    <w:rsid w:val="00301B88"/>
    <w:rsid w:val="003327B1"/>
    <w:rsid w:val="00364774"/>
    <w:rsid w:val="00374741"/>
    <w:rsid w:val="003822EE"/>
    <w:rsid w:val="00390D40"/>
    <w:rsid w:val="003C3153"/>
    <w:rsid w:val="003D6395"/>
    <w:rsid w:val="003E1973"/>
    <w:rsid w:val="003E44D9"/>
    <w:rsid w:val="0041085F"/>
    <w:rsid w:val="00410BFD"/>
    <w:rsid w:val="00445AFC"/>
    <w:rsid w:val="004843FB"/>
    <w:rsid w:val="00491D00"/>
    <w:rsid w:val="004927A4"/>
    <w:rsid w:val="004A066E"/>
    <w:rsid w:val="004A3A5D"/>
    <w:rsid w:val="004B0138"/>
    <w:rsid w:val="004B146E"/>
    <w:rsid w:val="004B1598"/>
    <w:rsid w:val="004B7C00"/>
    <w:rsid w:val="004C0E2D"/>
    <w:rsid w:val="004C1A98"/>
    <w:rsid w:val="004D2DF4"/>
    <w:rsid w:val="004D7A2F"/>
    <w:rsid w:val="004F1FC1"/>
    <w:rsid w:val="005077B0"/>
    <w:rsid w:val="00507B8C"/>
    <w:rsid w:val="00512155"/>
    <w:rsid w:val="00523F19"/>
    <w:rsid w:val="0053154E"/>
    <w:rsid w:val="00531B4B"/>
    <w:rsid w:val="00535AF3"/>
    <w:rsid w:val="00537A43"/>
    <w:rsid w:val="00546680"/>
    <w:rsid w:val="0055234A"/>
    <w:rsid w:val="00561595"/>
    <w:rsid w:val="00573113"/>
    <w:rsid w:val="005743A1"/>
    <w:rsid w:val="00585FB0"/>
    <w:rsid w:val="00590122"/>
    <w:rsid w:val="005A1201"/>
    <w:rsid w:val="005A68C9"/>
    <w:rsid w:val="005A71EC"/>
    <w:rsid w:val="005B41C6"/>
    <w:rsid w:val="005B643E"/>
    <w:rsid w:val="005C022F"/>
    <w:rsid w:val="005E3541"/>
    <w:rsid w:val="005F0F59"/>
    <w:rsid w:val="0064019B"/>
    <w:rsid w:val="00647723"/>
    <w:rsid w:val="0067706B"/>
    <w:rsid w:val="00693BC3"/>
    <w:rsid w:val="00694C90"/>
    <w:rsid w:val="006A3616"/>
    <w:rsid w:val="006B3038"/>
    <w:rsid w:val="006B41EC"/>
    <w:rsid w:val="007061D4"/>
    <w:rsid w:val="00721292"/>
    <w:rsid w:val="00721903"/>
    <w:rsid w:val="00723D2E"/>
    <w:rsid w:val="007354B8"/>
    <w:rsid w:val="00744196"/>
    <w:rsid w:val="00753EC1"/>
    <w:rsid w:val="007613D0"/>
    <w:rsid w:val="00764B27"/>
    <w:rsid w:val="007A2B14"/>
    <w:rsid w:val="007B1660"/>
    <w:rsid w:val="007B6CF7"/>
    <w:rsid w:val="007C2DBA"/>
    <w:rsid w:val="007D6530"/>
    <w:rsid w:val="007E324E"/>
    <w:rsid w:val="007E4F89"/>
    <w:rsid w:val="007E65D9"/>
    <w:rsid w:val="007E6E6B"/>
    <w:rsid w:val="007F50A6"/>
    <w:rsid w:val="00815623"/>
    <w:rsid w:val="00843C36"/>
    <w:rsid w:val="008640B6"/>
    <w:rsid w:val="00894DAA"/>
    <w:rsid w:val="008A1F1E"/>
    <w:rsid w:val="008A382E"/>
    <w:rsid w:val="00900934"/>
    <w:rsid w:val="00915BFF"/>
    <w:rsid w:val="00922A5E"/>
    <w:rsid w:val="00926182"/>
    <w:rsid w:val="00933CE0"/>
    <w:rsid w:val="00942403"/>
    <w:rsid w:val="0094635B"/>
    <w:rsid w:val="009553ED"/>
    <w:rsid w:val="009569E9"/>
    <w:rsid w:val="00981993"/>
    <w:rsid w:val="00996643"/>
    <w:rsid w:val="00996845"/>
    <w:rsid w:val="009B0CB7"/>
    <w:rsid w:val="009B0EAB"/>
    <w:rsid w:val="009B2666"/>
    <w:rsid w:val="009B2DD1"/>
    <w:rsid w:val="009B3064"/>
    <w:rsid w:val="009B7885"/>
    <w:rsid w:val="009D7872"/>
    <w:rsid w:val="009E5FA4"/>
    <w:rsid w:val="009F2AC0"/>
    <w:rsid w:val="00A022F5"/>
    <w:rsid w:val="00A10194"/>
    <w:rsid w:val="00A17EF7"/>
    <w:rsid w:val="00A4766D"/>
    <w:rsid w:val="00A5540D"/>
    <w:rsid w:val="00A57DB9"/>
    <w:rsid w:val="00A6120D"/>
    <w:rsid w:val="00A96648"/>
    <w:rsid w:val="00AC20DB"/>
    <w:rsid w:val="00AD66C2"/>
    <w:rsid w:val="00AE3082"/>
    <w:rsid w:val="00AE3920"/>
    <w:rsid w:val="00AE3D4A"/>
    <w:rsid w:val="00B06105"/>
    <w:rsid w:val="00B3008E"/>
    <w:rsid w:val="00B361E3"/>
    <w:rsid w:val="00B5397E"/>
    <w:rsid w:val="00B6582E"/>
    <w:rsid w:val="00B71F90"/>
    <w:rsid w:val="00B7505F"/>
    <w:rsid w:val="00B97156"/>
    <w:rsid w:val="00BA2397"/>
    <w:rsid w:val="00BC551A"/>
    <w:rsid w:val="00BC6812"/>
    <w:rsid w:val="00BD606B"/>
    <w:rsid w:val="00BE4327"/>
    <w:rsid w:val="00C122EF"/>
    <w:rsid w:val="00C14A8D"/>
    <w:rsid w:val="00C2168C"/>
    <w:rsid w:val="00C31B31"/>
    <w:rsid w:val="00C37A67"/>
    <w:rsid w:val="00C60FD1"/>
    <w:rsid w:val="00C62D86"/>
    <w:rsid w:val="00C638FB"/>
    <w:rsid w:val="00C76590"/>
    <w:rsid w:val="00C82F46"/>
    <w:rsid w:val="00CA1848"/>
    <w:rsid w:val="00CB7B8C"/>
    <w:rsid w:val="00CC4838"/>
    <w:rsid w:val="00CE2288"/>
    <w:rsid w:val="00CF0A63"/>
    <w:rsid w:val="00D075C5"/>
    <w:rsid w:val="00D418DA"/>
    <w:rsid w:val="00D55752"/>
    <w:rsid w:val="00D732C2"/>
    <w:rsid w:val="00D80155"/>
    <w:rsid w:val="00D840E6"/>
    <w:rsid w:val="00D94745"/>
    <w:rsid w:val="00DA5AB0"/>
    <w:rsid w:val="00DD2A03"/>
    <w:rsid w:val="00DE66EC"/>
    <w:rsid w:val="00DF5562"/>
    <w:rsid w:val="00E20809"/>
    <w:rsid w:val="00E2690B"/>
    <w:rsid w:val="00E32CEE"/>
    <w:rsid w:val="00E33A8D"/>
    <w:rsid w:val="00E507ED"/>
    <w:rsid w:val="00E84182"/>
    <w:rsid w:val="00E8469F"/>
    <w:rsid w:val="00E97257"/>
    <w:rsid w:val="00EA44B0"/>
    <w:rsid w:val="00EB5CB8"/>
    <w:rsid w:val="00F10B16"/>
    <w:rsid w:val="00F15BB1"/>
    <w:rsid w:val="00F2086C"/>
    <w:rsid w:val="00F30AEE"/>
    <w:rsid w:val="00F4207C"/>
    <w:rsid w:val="00F6167A"/>
    <w:rsid w:val="00F7483E"/>
    <w:rsid w:val="00FD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paragraph" w:styleId="a5">
    <w:name w:val="List Paragraph"/>
    <w:basedOn w:val="a"/>
    <w:uiPriority w:val="34"/>
    <w:qFormat/>
    <w:rsid w:val="009B0EAB"/>
    <w:pPr>
      <w:ind w:firstLineChars="200" w:firstLine="420"/>
    </w:pPr>
    <w:rPr>
      <w:rFonts w:ascii="Times New Roman" w:eastAsia="宋体" w:hAnsi="Times New Roman" w:cs="Times New Roman"/>
      <w:szCs w:val="24"/>
    </w:rPr>
  </w:style>
  <w:style w:type="table" w:styleId="a6">
    <w:name w:val="Table Grid"/>
    <w:basedOn w:val="a1"/>
    <w:uiPriority w:val="59"/>
    <w:rsid w:val="0018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A44B0"/>
    <w:rPr>
      <w:color w:val="0000FF" w:themeColor="hyperlink"/>
      <w:u w:val="single"/>
    </w:rPr>
  </w:style>
  <w:style w:type="paragraph" w:styleId="a8">
    <w:name w:val="Plain Text"/>
    <w:basedOn w:val="a"/>
    <w:link w:val="Char1"/>
    <w:rsid w:val="000628C9"/>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8"/>
    <w:rsid w:val="000628C9"/>
    <w:rPr>
      <w:rFonts w:ascii="仿宋_GB2312" w:eastAsia="宋体" w:hAnsi="Times New Roman" w:cs="Times New Roman"/>
      <w:sz w:val="24"/>
      <w:szCs w:val="24"/>
    </w:rPr>
  </w:style>
  <w:style w:type="character" w:styleId="a9">
    <w:name w:val="FollowedHyperlink"/>
    <w:basedOn w:val="a0"/>
    <w:uiPriority w:val="99"/>
    <w:semiHidden/>
    <w:unhideWhenUsed/>
    <w:rsid w:val="000628C9"/>
    <w:rPr>
      <w:color w:val="800080" w:themeColor="followedHyperlink"/>
      <w:u w:val="single"/>
    </w:rPr>
  </w:style>
  <w:style w:type="character" w:styleId="aa">
    <w:name w:val="annotation reference"/>
    <w:basedOn w:val="a0"/>
    <w:uiPriority w:val="99"/>
    <w:semiHidden/>
    <w:unhideWhenUsed/>
    <w:rsid w:val="000628C9"/>
    <w:rPr>
      <w:sz w:val="21"/>
      <w:szCs w:val="21"/>
    </w:rPr>
  </w:style>
  <w:style w:type="paragraph" w:styleId="ab">
    <w:name w:val="annotation text"/>
    <w:basedOn w:val="a"/>
    <w:link w:val="Char2"/>
    <w:uiPriority w:val="99"/>
    <w:semiHidden/>
    <w:unhideWhenUsed/>
    <w:rsid w:val="000628C9"/>
    <w:pPr>
      <w:jc w:val="left"/>
    </w:pPr>
  </w:style>
  <w:style w:type="character" w:customStyle="1" w:styleId="Char2">
    <w:name w:val="批注文字 Char"/>
    <w:basedOn w:val="a0"/>
    <w:link w:val="ab"/>
    <w:uiPriority w:val="99"/>
    <w:semiHidden/>
    <w:rsid w:val="000628C9"/>
  </w:style>
  <w:style w:type="paragraph" w:styleId="ac">
    <w:name w:val="annotation subject"/>
    <w:basedOn w:val="ab"/>
    <w:next w:val="ab"/>
    <w:link w:val="Char3"/>
    <w:uiPriority w:val="99"/>
    <w:semiHidden/>
    <w:unhideWhenUsed/>
    <w:rsid w:val="000628C9"/>
    <w:rPr>
      <w:b/>
      <w:bCs/>
    </w:rPr>
  </w:style>
  <w:style w:type="character" w:customStyle="1" w:styleId="Char3">
    <w:name w:val="批注主题 Char"/>
    <w:basedOn w:val="Char2"/>
    <w:link w:val="ac"/>
    <w:uiPriority w:val="99"/>
    <w:semiHidden/>
    <w:rsid w:val="000628C9"/>
    <w:rPr>
      <w:b/>
      <w:bCs/>
    </w:rPr>
  </w:style>
  <w:style w:type="paragraph" w:styleId="ad">
    <w:name w:val="Balloon Text"/>
    <w:basedOn w:val="a"/>
    <w:link w:val="Char4"/>
    <w:uiPriority w:val="99"/>
    <w:semiHidden/>
    <w:unhideWhenUsed/>
    <w:rsid w:val="000628C9"/>
    <w:rPr>
      <w:sz w:val="18"/>
      <w:szCs w:val="18"/>
    </w:rPr>
  </w:style>
  <w:style w:type="character" w:customStyle="1" w:styleId="Char4">
    <w:name w:val="批注框文本 Char"/>
    <w:basedOn w:val="a0"/>
    <w:link w:val="ad"/>
    <w:uiPriority w:val="99"/>
    <w:semiHidden/>
    <w:rsid w:val="000628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426</Words>
  <Characters>2432</Characters>
  <Application>Microsoft Office Word</Application>
  <DocSecurity>0</DocSecurity>
  <Lines>20</Lines>
  <Paragraphs>5</Paragraphs>
  <ScaleCrop>false</ScaleCrop>
  <Company>中国石油大学</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1</cp:lastModifiedBy>
  <cp:revision>254</cp:revision>
  <cp:lastPrinted>2016-02-25T02:17:00Z</cp:lastPrinted>
  <dcterms:created xsi:type="dcterms:W3CDTF">2014-03-04T01:52:00Z</dcterms:created>
  <dcterms:modified xsi:type="dcterms:W3CDTF">2021-04-22T03:30:00Z</dcterms:modified>
</cp:coreProperties>
</file>